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EEBB9">
      <w:pPr>
        <w:spacing w:line="360" w:lineRule="auto"/>
        <w:jc w:val="center"/>
        <w:rPr>
          <w:rFonts w:ascii="Times New Roman" w:hAnsi="Times New Roman" w:eastAsia="宋体" w:cs="Times New Roman"/>
          <w:b/>
          <w:bCs/>
          <w:kern w:val="0"/>
          <w:sz w:val="40"/>
          <w:szCs w:val="40"/>
        </w:rPr>
      </w:pPr>
      <w:r>
        <w:rPr>
          <w:rFonts w:ascii="Times New Roman" w:hAnsi="Times New Roman" w:eastAsia="宋体" w:cs="Times New Roman"/>
          <w:b/>
          <w:bCs/>
          <w:kern w:val="0"/>
          <w:sz w:val="40"/>
          <w:szCs w:val="40"/>
        </w:rPr>
        <w:t>江苏开放大学（江苏城市职业学院）</w:t>
      </w:r>
      <w:r>
        <w:rPr>
          <w:rFonts w:ascii="Times New Roman" w:hAnsi="Times New Roman" w:eastAsia="宋体" w:cs="Times New Roman"/>
          <w:b/>
          <w:bCs/>
          <w:kern w:val="0"/>
          <w:sz w:val="40"/>
          <w:szCs w:val="40"/>
          <w:u w:val="single"/>
        </w:rPr>
        <w:t xml:space="preserve"> </w:t>
      </w:r>
      <w:bookmarkStart w:id="0" w:name="_Hlk195283393"/>
      <w:r>
        <w:rPr>
          <w:rFonts w:ascii="Times New Roman" w:hAnsi="Times New Roman" w:eastAsia="宋体" w:cs="Times New Roman"/>
          <w:b/>
          <w:bCs/>
          <w:kern w:val="0"/>
          <w:sz w:val="40"/>
          <w:szCs w:val="40"/>
          <w:u w:val="single"/>
        </w:rPr>
        <w:t>老年发展学院</w:t>
      </w:r>
      <w:bookmarkEnd w:id="0"/>
      <w:r>
        <w:rPr>
          <w:rFonts w:ascii="Times New Roman" w:hAnsi="Times New Roman" w:eastAsia="宋体" w:cs="Times New Roman"/>
          <w:b/>
          <w:bCs/>
          <w:kern w:val="0"/>
          <w:sz w:val="40"/>
          <w:szCs w:val="40"/>
          <w:u w:val="single"/>
        </w:rPr>
        <w:t xml:space="preserve"> </w:t>
      </w:r>
      <w:r>
        <w:rPr>
          <w:rFonts w:ascii="Times New Roman" w:hAnsi="Times New Roman" w:eastAsia="宋体" w:cs="Times New Roman"/>
          <w:b/>
          <w:bCs/>
          <w:kern w:val="0"/>
          <w:sz w:val="40"/>
          <w:szCs w:val="40"/>
        </w:rPr>
        <w:t>采购项目供应商报价单</w:t>
      </w:r>
    </w:p>
    <w:p w14:paraId="6B65E7DA">
      <w:pPr>
        <w:widowControl/>
        <w:jc w:val="left"/>
        <w:rPr>
          <w:rFonts w:ascii="Times New Roman" w:hAnsi="Times New Roman" w:eastAsia="宋体" w:cs="Times New Roman"/>
          <w:b/>
          <w:bCs/>
          <w:kern w:val="0"/>
          <w:sz w:val="24"/>
          <w:szCs w:val="24"/>
        </w:rPr>
      </w:pPr>
    </w:p>
    <w:p w14:paraId="3F7C999F">
      <w:pPr>
        <w:widowControl/>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报价供应商（盖章）：                                            项目编号：</w:t>
      </w:r>
      <w:bookmarkStart w:id="1" w:name="_GoBack"/>
      <w:r>
        <w:rPr>
          <w:rFonts w:ascii="Times New Roman" w:hAnsi="Times New Roman" w:eastAsia="宋体" w:cs="Times New Roman"/>
          <w:b/>
          <w:bCs/>
          <w:kern w:val="0"/>
          <w:sz w:val="24"/>
          <w:szCs w:val="24"/>
          <w:highlight w:val="none"/>
        </w:rPr>
        <w:t>LFY2025-0</w:t>
      </w:r>
      <w:r>
        <w:rPr>
          <w:rFonts w:hint="eastAsia" w:ascii="Times New Roman" w:hAnsi="Times New Roman" w:eastAsia="宋体" w:cs="Times New Roman"/>
          <w:b/>
          <w:bCs/>
          <w:kern w:val="0"/>
          <w:sz w:val="24"/>
          <w:szCs w:val="24"/>
          <w:highlight w:val="none"/>
        </w:rPr>
        <w:t>3</w:t>
      </w:r>
      <w:r>
        <w:rPr>
          <w:rFonts w:ascii="Times New Roman" w:hAnsi="Times New Roman" w:eastAsia="宋体" w:cs="Times New Roman"/>
          <w:b/>
          <w:bCs/>
          <w:kern w:val="0"/>
          <w:sz w:val="24"/>
          <w:szCs w:val="24"/>
          <w:highlight w:val="none"/>
        </w:rPr>
        <w:t xml:space="preserve"> </w:t>
      </w:r>
      <w:bookmarkEnd w:id="1"/>
      <w:r>
        <w:rPr>
          <w:rFonts w:ascii="Times New Roman" w:hAnsi="Times New Roman" w:eastAsia="宋体" w:cs="Times New Roman"/>
          <w:b/>
          <w:bCs/>
          <w:kern w:val="0"/>
          <w:sz w:val="24"/>
          <w:szCs w:val="24"/>
          <w:highlight w:val="none"/>
        </w:rPr>
        <w:t xml:space="preserve"> </w:t>
      </w:r>
      <w:r>
        <w:rPr>
          <w:rFonts w:ascii="Times New Roman" w:hAnsi="Times New Roman" w:eastAsia="宋体" w:cs="Times New Roman"/>
          <w:b/>
          <w:bCs/>
          <w:kern w:val="0"/>
          <w:sz w:val="24"/>
          <w:szCs w:val="24"/>
        </w:rPr>
        <w:t xml:space="preserve"> 报价日期：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129"/>
        <w:gridCol w:w="6243"/>
        <w:gridCol w:w="664"/>
        <w:gridCol w:w="729"/>
        <w:gridCol w:w="943"/>
        <w:gridCol w:w="928"/>
        <w:gridCol w:w="1093"/>
        <w:gridCol w:w="653"/>
      </w:tblGrid>
      <w:tr w14:paraId="43FF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14:paraId="2A1E3351">
            <w:pPr>
              <w:spacing w:line="360" w:lineRule="auto"/>
              <w:rPr>
                <w:rFonts w:ascii="Times New Roman" w:hAnsi="Times New Roman" w:cs="Times New Roman"/>
              </w:rPr>
            </w:pPr>
            <w:r>
              <w:rPr>
                <w:rFonts w:ascii="Times New Roman" w:hAnsi="Times New Roman" w:cs="Times New Roman"/>
              </w:rPr>
              <w:t>序号</w:t>
            </w:r>
          </w:p>
        </w:tc>
        <w:tc>
          <w:tcPr>
            <w:tcW w:w="1129" w:type="dxa"/>
          </w:tcPr>
          <w:p w14:paraId="63A379FF">
            <w:pPr>
              <w:spacing w:line="360" w:lineRule="auto"/>
              <w:rPr>
                <w:rFonts w:ascii="Times New Roman" w:hAnsi="Times New Roman" w:cs="Times New Roman"/>
              </w:rPr>
            </w:pPr>
            <w:r>
              <w:rPr>
                <w:rFonts w:ascii="Times New Roman" w:hAnsi="Times New Roman" w:cs="Times New Roman"/>
              </w:rPr>
              <w:t>服务项目</w:t>
            </w:r>
          </w:p>
        </w:tc>
        <w:tc>
          <w:tcPr>
            <w:tcW w:w="6243" w:type="dxa"/>
          </w:tcPr>
          <w:p w14:paraId="118C2819">
            <w:pPr>
              <w:spacing w:line="360" w:lineRule="auto"/>
              <w:rPr>
                <w:rFonts w:hint="default" w:ascii="Times New Roman" w:hAnsi="Times New Roman" w:cs="Times New Roman" w:eastAsiaTheme="minorEastAsia"/>
                <w:lang w:val="en-US" w:eastAsia="zh-CN"/>
              </w:rPr>
            </w:pPr>
            <w:r>
              <w:rPr>
                <w:rFonts w:ascii="Times New Roman" w:hAnsi="Times New Roman" w:cs="Times New Roman"/>
              </w:rPr>
              <w:t>服务内容及标准</w:t>
            </w:r>
            <w:r>
              <w:rPr>
                <w:rFonts w:hint="eastAsia" w:ascii="Times New Roman" w:hAnsi="Times New Roman" w:cs="Times New Roman"/>
                <w:lang w:eastAsia="zh-CN"/>
              </w:rPr>
              <w:t>、</w:t>
            </w:r>
            <w:r>
              <w:rPr>
                <w:rFonts w:hint="eastAsia" w:ascii="Times New Roman" w:hAnsi="Times New Roman" w:cs="Times New Roman"/>
                <w:highlight w:val="none"/>
                <w:lang w:val="en-US" w:eastAsia="zh-CN"/>
              </w:rPr>
              <w:t>品牌、型号</w:t>
            </w:r>
          </w:p>
        </w:tc>
        <w:tc>
          <w:tcPr>
            <w:tcW w:w="664" w:type="dxa"/>
          </w:tcPr>
          <w:p w14:paraId="48EAEF3E">
            <w:pPr>
              <w:spacing w:line="360" w:lineRule="auto"/>
              <w:rPr>
                <w:rFonts w:ascii="Times New Roman" w:hAnsi="Times New Roman" w:cs="Times New Roman"/>
              </w:rPr>
            </w:pPr>
            <w:r>
              <w:rPr>
                <w:rFonts w:ascii="Times New Roman" w:hAnsi="Times New Roman" w:cs="Times New Roman"/>
              </w:rPr>
              <w:t>数量</w:t>
            </w:r>
          </w:p>
        </w:tc>
        <w:tc>
          <w:tcPr>
            <w:tcW w:w="729" w:type="dxa"/>
          </w:tcPr>
          <w:p w14:paraId="77E90525">
            <w:pPr>
              <w:spacing w:line="360" w:lineRule="auto"/>
              <w:rPr>
                <w:rFonts w:ascii="Times New Roman" w:hAnsi="Times New Roman" w:cs="Times New Roman"/>
              </w:rPr>
            </w:pPr>
            <w:r>
              <w:rPr>
                <w:rFonts w:ascii="Times New Roman" w:hAnsi="Times New Roman" w:cs="Times New Roman"/>
              </w:rPr>
              <w:t>单位</w:t>
            </w:r>
          </w:p>
        </w:tc>
        <w:tc>
          <w:tcPr>
            <w:tcW w:w="943" w:type="dxa"/>
          </w:tcPr>
          <w:p w14:paraId="417764A9">
            <w:pPr>
              <w:spacing w:line="360" w:lineRule="auto"/>
              <w:rPr>
                <w:rFonts w:ascii="Times New Roman" w:hAnsi="Times New Roman" w:cs="Times New Roman"/>
              </w:rPr>
            </w:pPr>
            <w:r>
              <w:rPr>
                <w:rFonts w:ascii="Times New Roman" w:hAnsi="Times New Roman" w:cs="Times New Roman"/>
              </w:rPr>
              <w:t>小计</w:t>
            </w:r>
          </w:p>
        </w:tc>
        <w:tc>
          <w:tcPr>
            <w:tcW w:w="928" w:type="dxa"/>
          </w:tcPr>
          <w:p w14:paraId="1C5D89EE">
            <w:pPr>
              <w:spacing w:line="360" w:lineRule="auto"/>
              <w:rPr>
                <w:rFonts w:ascii="Times New Roman" w:hAnsi="Times New Roman" w:cs="Times New Roman"/>
              </w:rPr>
            </w:pPr>
            <w:r>
              <w:rPr>
                <w:rFonts w:ascii="Times New Roman" w:hAnsi="Times New Roman" w:cs="Times New Roman"/>
              </w:rPr>
              <w:t>服务期</w:t>
            </w:r>
          </w:p>
        </w:tc>
        <w:tc>
          <w:tcPr>
            <w:tcW w:w="1093" w:type="dxa"/>
          </w:tcPr>
          <w:p w14:paraId="4B811D77">
            <w:pPr>
              <w:spacing w:line="360" w:lineRule="auto"/>
              <w:rPr>
                <w:rFonts w:ascii="Times New Roman" w:hAnsi="Times New Roman" w:cs="Times New Roman"/>
              </w:rPr>
            </w:pPr>
            <w:r>
              <w:rPr>
                <w:rFonts w:ascii="Times New Roman" w:hAnsi="Times New Roman" w:cs="Times New Roman"/>
              </w:rPr>
              <w:t>服务金额</w:t>
            </w:r>
          </w:p>
        </w:tc>
        <w:tc>
          <w:tcPr>
            <w:tcW w:w="653" w:type="dxa"/>
          </w:tcPr>
          <w:p w14:paraId="33544C4D">
            <w:pPr>
              <w:spacing w:line="360" w:lineRule="auto"/>
              <w:rPr>
                <w:rFonts w:ascii="Times New Roman" w:hAnsi="Times New Roman" w:cs="Times New Roman"/>
              </w:rPr>
            </w:pPr>
            <w:r>
              <w:rPr>
                <w:rFonts w:ascii="Times New Roman" w:hAnsi="Times New Roman" w:cs="Times New Roman"/>
              </w:rPr>
              <w:t>备注</w:t>
            </w:r>
          </w:p>
        </w:tc>
      </w:tr>
      <w:tr w14:paraId="0182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34" w:type="dxa"/>
            <w:vAlign w:val="center"/>
          </w:tcPr>
          <w:p w14:paraId="4E0B8B7C">
            <w:pPr>
              <w:spacing w:line="360" w:lineRule="auto"/>
              <w:rPr>
                <w:rFonts w:ascii="Times New Roman" w:hAnsi="Times New Roman" w:cs="Times New Roman"/>
              </w:rPr>
            </w:pPr>
            <w:r>
              <w:rPr>
                <w:rFonts w:hint="eastAsia"/>
              </w:rPr>
              <w:t>1</w:t>
            </w:r>
          </w:p>
        </w:tc>
        <w:tc>
          <w:tcPr>
            <w:tcW w:w="1129" w:type="dxa"/>
            <w:vAlign w:val="center"/>
          </w:tcPr>
          <w:p w14:paraId="2BF2FAB3">
            <w:pPr>
              <w:spacing w:line="360" w:lineRule="auto"/>
              <w:rPr>
                <w:rFonts w:ascii="Times New Roman" w:hAnsi="Times New Roman" w:cs="Times New Roman"/>
              </w:rPr>
            </w:pPr>
            <w:r>
              <w:rPr>
                <w:rFonts w:ascii="Times New Roman" w:hAnsi="Times New Roman" w:cs="Times New Roman"/>
                <w:szCs w:val="21"/>
              </w:rPr>
              <w:t>智能录播主机</w:t>
            </w:r>
          </w:p>
        </w:tc>
        <w:tc>
          <w:tcPr>
            <w:tcW w:w="6243" w:type="dxa"/>
            <w:vAlign w:val="center"/>
          </w:tcPr>
          <w:p w14:paraId="1B1A81D6">
            <w:pPr>
              <w:numPr>
                <w:ilvl w:val="0"/>
                <w:numId w:val="1"/>
              </w:numPr>
              <w:ind w:left="113" w:leftChars="0" w:firstLine="0" w:firstLineChars="0"/>
              <w:rPr>
                <w:rFonts w:hint="eastAsia" w:ascii="宋体" w:hAnsi="宋体" w:eastAsia="宋体" w:cs="宋体"/>
                <w:b w:val="0"/>
                <w:bCs w:val="0"/>
                <w:sz w:val="18"/>
                <w:szCs w:val="18"/>
              </w:rPr>
            </w:pPr>
            <w:r>
              <w:rPr>
                <w:rFonts w:hint="eastAsia" w:ascii="宋体" w:hAnsi="宋体" w:eastAsia="宋体" w:cs="宋体"/>
                <w:b w:val="0"/>
                <w:bCs w:val="0"/>
                <w:sz w:val="18"/>
                <w:szCs w:val="18"/>
              </w:rPr>
              <w:t>硬件一体化设计，完成视频录制、教师、学生跟踪拍摄，同时支持直播、点播、导播、存储、切换、视音频编码等功能。</w:t>
            </w:r>
          </w:p>
          <w:p w14:paraId="62F3B878">
            <w:pPr>
              <w:numPr>
                <w:ilvl w:val="0"/>
                <w:numId w:val="1"/>
              </w:numPr>
              <w:ind w:left="113" w:leftChars="0" w:firstLine="0" w:firstLineChars="0"/>
              <w:rPr>
                <w:rFonts w:hint="eastAsia" w:ascii="宋体" w:hAnsi="宋体" w:eastAsia="宋体" w:cs="宋体"/>
                <w:b w:val="0"/>
                <w:bCs w:val="0"/>
                <w:sz w:val="18"/>
                <w:szCs w:val="18"/>
              </w:rPr>
            </w:pPr>
            <w:r>
              <w:rPr>
                <w:rFonts w:hint="eastAsia" w:ascii="宋体" w:hAnsi="宋体" w:eastAsia="宋体" w:cs="宋体"/>
                <w:b w:val="0"/>
                <w:bCs w:val="0"/>
                <w:sz w:val="18"/>
                <w:szCs w:val="18"/>
              </w:rPr>
              <w:t>采用国产化嵌入式ARM架构，内置Linux操作系统。</w:t>
            </w:r>
          </w:p>
          <w:p w14:paraId="3AF8C99B">
            <w:pPr>
              <w:numPr>
                <w:ilvl w:val="0"/>
                <w:numId w:val="1"/>
              </w:numPr>
              <w:ind w:left="113" w:leftChars="0" w:firstLine="0" w:firstLineChars="0"/>
              <w:rPr>
                <w:rFonts w:hint="eastAsia" w:ascii="宋体" w:hAnsi="宋体" w:eastAsia="宋体" w:cs="宋体"/>
                <w:b w:val="0"/>
                <w:bCs w:val="0"/>
                <w:sz w:val="18"/>
                <w:szCs w:val="18"/>
              </w:rPr>
            </w:pPr>
            <w:r>
              <w:rPr>
                <w:rFonts w:hint="eastAsia" w:ascii="宋体" w:hAnsi="宋体" w:eastAsia="宋体" w:cs="宋体"/>
                <w:b w:val="0"/>
                <w:bCs w:val="0"/>
                <w:sz w:val="18"/>
                <w:szCs w:val="18"/>
              </w:rPr>
              <w:t>系统具备≥1路HDMI输入，可供教学电脑信号接入，支持720P、1080P、4K等信号输入；系统具备≥2路HDMI 视频输出接口，可输出导切PGM画面和教学电脑环出画面。</w:t>
            </w:r>
          </w:p>
          <w:p w14:paraId="755B1C5E">
            <w:pPr>
              <w:numPr>
                <w:ilvl w:val="0"/>
                <w:numId w:val="1"/>
              </w:numPr>
              <w:ind w:left="113" w:leftChars="0" w:firstLine="0" w:firstLineChars="0"/>
              <w:rPr>
                <w:rFonts w:hint="eastAsia" w:ascii="宋体" w:hAnsi="宋体" w:eastAsia="宋体" w:cs="宋体"/>
                <w:b w:val="0"/>
                <w:bCs w:val="0"/>
                <w:sz w:val="18"/>
                <w:szCs w:val="18"/>
              </w:rPr>
            </w:pPr>
            <w:r>
              <w:rPr>
                <w:rFonts w:hint="eastAsia" w:ascii="宋体" w:hAnsi="宋体" w:eastAsia="宋体" w:cs="宋体"/>
                <w:b w:val="0"/>
                <w:bCs w:val="0"/>
                <w:sz w:val="18"/>
                <w:szCs w:val="18"/>
              </w:rPr>
              <w:t>支持 ≥4路RJ45形态全向麦克输入接口，具备48V幻像供电；支持 ≥2路Line in线路输入音频接口，和≥2路Line Out线路输出音频接口，满足教室的拾音与混音需求。</w:t>
            </w:r>
          </w:p>
          <w:p w14:paraId="435C32EA">
            <w:pPr>
              <w:numPr>
                <w:ilvl w:val="0"/>
                <w:numId w:val="1"/>
              </w:numPr>
              <w:ind w:left="113" w:leftChars="0" w:firstLine="0" w:firstLineChars="0"/>
              <w:rPr>
                <w:rFonts w:hint="eastAsia" w:ascii="宋体" w:hAnsi="宋体" w:eastAsia="宋体" w:cs="宋体"/>
                <w:b w:val="0"/>
                <w:bCs w:val="0"/>
                <w:sz w:val="18"/>
                <w:szCs w:val="18"/>
              </w:rPr>
            </w:pPr>
            <w:r>
              <w:rPr>
                <w:rFonts w:hint="eastAsia" w:ascii="宋体" w:hAnsi="宋体" w:eastAsia="宋体" w:cs="宋体"/>
                <w:b w:val="0"/>
                <w:bCs w:val="0"/>
                <w:sz w:val="18"/>
                <w:szCs w:val="18"/>
              </w:rPr>
              <w:t>支持≥2路RS232串口，支持≥2路RS485串口，用于中控等外部设备连接。</w:t>
            </w:r>
          </w:p>
          <w:p w14:paraId="431A2315">
            <w:pPr>
              <w:numPr>
                <w:ilvl w:val="0"/>
                <w:numId w:val="1"/>
              </w:numPr>
              <w:ind w:left="113" w:leftChars="0" w:firstLine="0" w:firstLineChars="0"/>
              <w:rPr>
                <w:rFonts w:hint="eastAsia" w:ascii="宋体" w:hAnsi="宋体" w:eastAsia="宋体" w:cs="宋体"/>
                <w:b w:val="0"/>
                <w:bCs w:val="0"/>
                <w:sz w:val="18"/>
                <w:szCs w:val="18"/>
              </w:rPr>
            </w:pPr>
            <w:r>
              <w:rPr>
                <w:rFonts w:hint="eastAsia" w:ascii="宋体" w:hAnsi="宋体" w:eastAsia="宋体" w:cs="宋体"/>
                <w:b w:val="0"/>
                <w:bCs w:val="0"/>
                <w:sz w:val="18"/>
                <w:szCs w:val="18"/>
              </w:rPr>
              <w:t>支持≥3个USB接口，要求其中至少具备 2路USB3.0接口。</w:t>
            </w:r>
          </w:p>
          <w:p w14:paraId="5CC0C1EE">
            <w:pPr>
              <w:numPr>
                <w:ilvl w:val="0"/>
                <w:numId w:val="1"/>
              </w:numPr>
              <w:ind w:left="113" w:leftChars="0" w:firstLine="0" w:firstLineChars="0"/>
              <w:rPr>
                <w:rFonts w:hint="eastAsia" w:ascii="宋体" w:hAnsi="宋体" w:eastAsia="宋体" w:cs="宋体"/>
                <w:b w:val="0"/>
                <w:bCs w:val="0"/>
                <w:sz w:val="18"/>
                <w:szCs w:val="18"/>
              </w:rPr>
            </w:pPr>
            <w:r>
              <w:rPr>
                <w:rFonts w:hint="eastAsia" w:ascii="宋体" w:hAnsi="宋体" w:eastAsia="宋体" w:cs="宋体"/>
                <w:b w:val="0"/>
                <w:bCs w:val="0"/>
                <w:sz w:val="18"/>
                <w:szCs w:val="18"/>
              </w:rPr>
              <w:t>支持≥1个Type-c接口，支持UVC标准协议，用于输出综合导切的视频信号。</w:t>
            </w:r>
          </w:p>
          <w:p w14:paraId="69DCB77A">
            <w:pPr>
              <w:numPr>
                <w:ilvl w:val="0"/>
                <w:numId w:val="1"/>
              </w:numPr>
              <w:ind w:left="113" w:leftChars="0" w:firstLine="0" w:firstLineChars="0"/>
              <w:rPr>
                <w:rFonts w:hint="eastAsia" w:ascii="宋体" w:hAnsi="宋体" w:eastAsia="宋体" w:cs="宋体"/>
                <w:b w:val="0"/>
                <w:bCs w:val="0"/>
                <w:sz w:val="18"/>
                <w:szCs w:val="18"/>
              </w:rPr>
            </w:pPr>
            <w:r>
              <w:rPr>
                <w:rFonts w:hint="eastAsia" w:ascii="宋体" w:hAnsi="宋体" w:eastAsia="宋体" w:cs="宋体"/>
                <w:b w:val="0"/>
                <w:bCs w:val="0"/>
                <w:sz w:val="18"/>
                <w:szCs w:val="18"/>
              </w:rPr>
              <w:t>支持≥1个Type-c接口，支持UAC标准协议，用于双向传输音频信号。</w:t>
            </w:r>
          </w:p>
          <w:p w14:paraId="3C0DAA10">
            <w:pPr>
              <w:numPr>
                <w:ilvl w:val="0"/>
                <w:numId w:val="1"/>
              </w:numPr>
              <w:ind w:left="113" w:leftChars="0" w:firstLine="0" w:firstLineChars="0"/>
              <w:rPr>
                <w:rFonts w:hint="eastAsia" w:ascii="宋体" w:hAnsi="宋体" w:eastAsia="宋体" w:cs="宋体"/>
                <w:b w:val="0"/>
                <w:bCs w:val="0"/>
                <w:sz w:val="18"/>
                <w:szCs w:val="18"/>
              </w:rPr>
            </w:pPr>
            <w:r>
              <w:rPr>
                <w:rFonts w:hint="eastAsia" w:ascii="宋体" w:hAnsi="宋体" w:eastAsia="宋体" w:cs="宋体"/>
                <w:b w:val="0"/>
                <w:bCs w:val="0"/>
                <w:sz w:val="18"/>
                <w:szCs w:val="18"/>
              </w:rPr>
              <w:t>支持≥≥4路RJ45 10M/100M/1000M自适应网络接口，其中1路用于系统网络连接；另外3路可接入POE摄像机，并支持对摄像机的供电、视频传输、云台控制。</w:t>
            </w:r>
            <w:r>
              <w:rPr>
                <w:rFonts w:hint="eastAsia" w:ascii="宋体" w:hAnsi="宋体" w:eastAsia="宋体" w:cs="宋体"/>
                <w:b w:val="0"/>
                <w:bCs w:val="0"/>
                <w:sz w:val="18"/>
                <w:szCs w:val="18"/>
              </w:rPr>
              <w:tab/>
            </w:r>
          </w:p>
          <w:p w14:paraId="51345D0F">
            <w:pPr>
              <w:numPr>
                <w:ilvl w:val="0"/>
                <w:numId w:val="1"/>
              </w:numPr>
              <w:ind w:left="113" w:leftChars="0" w:firstLine="0" w:firstLineChars="0"/>
              <w:rPr>
                <w:rFonts w:hint="eastAsia" w:ascii="宋体" w:hAnsi="宋体" w:eastAsia="宋体" w:cs="宋体"/>
                <w:b w:val="0"/>
                <w:bCs w:val="0"/>
                <w:sz w:val="18"/>
                <w:szCs w:val="18"/>
              </w:rPr>
            </w:pPr>
            <w:r>
              <w:rPr>
                <w:rFonts w:hint="eastAsia" w:ascii="宋体" w:hAnsi="宋体" w:eastAsia="宋体" w:cs="宋体"/>
                <w:b w:val="0"/>
                <w:bCs w:val="0"/>
                <w:sz w:val="18"/>
                <w:szCs w:val="18"/>
              </w:rPr>
              <w:t>提供 ≥2TB硬盘，支持存储H.264/AAC的MP4视频格式。</w:t>
            </w:r>
          </w:p>
          <w:p w14:paraId="638187F0">
            <w:pPr>
              <w:numPr>
                <w:ilvl w:val="0"/>
                <w:numId w:val="1"/>
              </w:numPr>
              <w:ind w:left="113" w:leftChars="0" w:firstLine="0" w:firstLineChars="0"/>
              <w:rPr>
                <w:rFonts w:hint="eastAsia" w:ascii="宋体" w:hAnsi="宋体" w:eastAsia="宋体" w:cs="宋体"/>
                <w:b w:val="0"/>
                <w:bCs w:val="0"/>
                <w:sz w:val="18"/>
                <w:szCs w:val="18"/>
              </w:rPr>
            </w:pPr>
            <w:r>
              <w:rPr>
                <w:rFonts w:hint="eastAsia" w:ascii="宋体" w:hAnsi="宋体" w:eastAsia="宋体" w:cs="宋体"/>
                <w:b w:val="0"/>
                <w:bCs w:val="0"/>
                <w:sz w:val="18"/>
                <w:szCs w:val="18"/>
              </w:rPr>
              <w:t>具备真彩显示屏，能够实时显示系统版本、设备IP地址、工作状态、音频输出电平等信息。</w:t>
            </w:r>
          </w:p>
          <w:p w14:paraId="239F479C">
            <w:pPr>
              <w:numPr>
                <w:ilvl w:val="0"/>
                <w:numId w:val="1"/>
              </w:numPr>
              <w:spacing w:line="360" w:lineRule="auto"/>
              <w:ind w:left="113" w:leftChars="0" w:firstLine="0" w:firstLineChars="0"/>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具备手机端远程自助报修功能，在手机端可扫描录播设备上的二维码，进行项目报修。</w:t>
            </w:r>
            <w:r>
              <w:rPr>
                <w:rFonts w:hint="eastAsia" w:ascii="宋体" w:hAnsi="宋体" w:eastAsia="宋体" w:cs="宋体"/>
                <w:b w:val="0"/>
                <w:bCs w:val="0"/>
                <w:sz w:val="18"/>
                <w:szCs w:val="18"/>
                <w:highlight w:val="none"/>
              </w:rPr>
              <w:t>（需提供手机远程报修功能的软件截图）</w:t>
            </w:r>
          </w:p>
        </w:tc>
        <w:tc>
          <w:tcPr>
            <w:tcW w:w="664" w:type="dxa"/>
            <w:vAlign w:val="center"/>
          </w:tcPr>
          <w:p w14:paraId="4597A668">
            <w:pPr>
              <w:spacing w:line="360" w:lineRule="auto"/>
              <w:rPr>
                <w:rFonts w:ascii="Times New Roman" w:hAnsi="Times New Roman" w:cs="Times New Roman"/>
              </w:rPr>
            </w:pPr>
            <w:r>
              <w:rPr>
                <w:rFonts w:hint="eastAsia" w:ascii="宋体" w:hAnsi="宋体" w:eastAsia="宋体" w:cs="宋体"/>
                <w:color w:val="000000"/>
                <w:kern w:val="0"/>
                <w:sz w:val="22"/>
                <w:lang w:bidi="ar"/>
              </w:rPr>
              <w:t>1</w:t>
            </w:r>
          </w:p>
        </w:tc>
        <w:tc>
          <w:tcPr>
            <w:tcW w:w="729" w:type="dxa"/>
            <w:vAlign w:val="center"/>
          </w:tcPr>
          <w:p w14:paraId="65D7CBB4">
            <w:pPr>
              <w:spacing w:line="360" w:lineRule="auto"/>
              <w:rPr>
                <w:rFonts w:ascii="Times New Roman" w:hAnsi="Times New Roman" w:cs="Times New Roman"/>
              </w:rPr>
            </w:pPr>
            <w:r>
              <w:rPr>
                <w:rFonts w:hint="eastAsia" w:ascii="宋体" w:hAnsi="宋体" w:eastAsia="宋体" w:cs="宋体"/>
                <w:color w:val="000000"/>
                <w:kern w:val="0"/>
                <w:sz w:val="22"/>
                <w:lang w:bidi="ar"/>
              </w:rPr>
              <w:t>台</w:t>
            </w:r>
          </w:p>
        </w:tc>
        <w:tc>
          <w:tcPr>
            <w:tcW w:w="943" w:type="dxa"/>
            <w:vAlign w:val="center"/>
          </w:tcPr>
          <w:p w14:paraId="22AEB61F">
            <w:pPr>
              <w:spacing w:line="360" w:lineRule="auto"/>
              <w:rPr>
                <w:rFonts w:ascii="Times New Roman" w:hAnsi="Times New Roman" w:cs="Times New Roman"/>
              </w:rPr>
            </w:pPr>
          </w:p>
        </w:tc>
        <w:tc>
          <w:tcPr>
            <w:tcW w:w="928" w:type="dxa"/>
            <w:vAlign w:val="center"/>
          </w:tcPr>
          <w:p w14:paraId="238D9529">
            <w:pPr>
              <w:spacing w:line="360" w:lineRule="auto"/>
              <w:rPr>
                <w:rFonts w:ascii="Times New Roman" w:hAnsi="Times New Roman" w:cs="Times New Roman"/>
              </w:rPr>
            </w:pPr>
            <w:r>
              <w:rPr>
                <w:rFonts w:hint="eastAsia"/>
              </w:rPr>
              <w:t>一年</w:t>
            </w:r>
          </w:p>
        </w:tc>
        <w:tc>
          <w:tcPr>
            <w:tcW w:w="1093" w:type="dxa"/>
            <w:vAlign w:val="center"/>
          </w:tcPr>
          <w:p w14:paraId="09A00DD4">
            <w:pPr>
              <w:spacing w:line="360" w:lineRule="auto"/>
              <w:rPr>
                <w:rFonts w:ascii="Times New Roman" w:hAnsi="Times New Roman" w:cs="Times New Roman"/>
              </w:rPr>
            </w:pPr>
            <w:r>
              <w:rPr>
                <w:rFonts w:hint="eastAsia" w:ascii="Times New Roman" w:hAnsi="Times New Roman" w:cs="Times New Roman"/>
              </w:rPr>
              <w:t>30日</w:t>
            </w:r>
          </w:p>
        </w:tc>
        <w:tc>
          <w:tcPr>
            <w:tcW w:w="653" w:type="dxa"/>
          </w:tcPr>
          <w:p w14:paraId="5C3F3FE0">
            <w:pPr>
              <w:spacing w:line="360" w:lineRule="auto"/>
              <w:rPr>
                <w:rFonts w:ascii="Times New Roman" w:hAnsi="Times New Roman" w:cs="Times New Roman"/>
              </w:rPr>
            </w:pPr>
          </w:p>
        </w:tc>
      </w:tr>
      <w:tr w14:paraId="7A9B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34" w:type="dxa"/>
            <w:vAlign w:val="center"/>
          </w:tcPr>
          <w:p w14:paraId="38C0CFD2">
            <w:pPr>
              <w:spacing w:line="360" w:lineRule="auto"/>
              <w:rPr>
                <w:rFonts w:hint="eastAsia"/>
              </w:rPr>
            </w:pPr>
            <w:r>
              <w:rPr>
                <w:rFonts w:hint="eastAsia"/>
              </w:rPr>
              <w:t>2</w:t>
            </w:r>
          </w:p>
        </w:tc>
        <w:tc>
          <w:tcPr>
            <w:tcW w:w="1129" w:type="dxa"/>
            <w:vAlign w:val="center"/>
          </w:tcPr>
          <w:p w14:paraId="57F16CDA">
            <w:pPr>
              <w:spacing w:line="360" w:lineRule="auto"/>
              <w:rPr>
                <w:rFonts w:ascii="Times New Roman" w:hAnsi="Times New Roman" w:cs="Times New Roman"/>
                <w:szCs w:val="21"/>
              </w:rPr>
            </w:pPr>
            <w:r>
              <w:rPr>
                <w:rFonts w:hint="eastAsia" w:ascii="Times New Roman" w:hAnsi="Times New Roman" w:cs="Times New Roman"/>
                <w:szCs w:val="21"/>
              </w:rPr>
              <w:t>录播系统软</w:t>
            </w:r>
          </w:p>
        </w:tc>
        <w:tc>
          <w:tcPr>
            <w:tcW w:w="6243" w:type="dxa"/>
            <w:vAlign w:val="center"/>
          </w:tcPr>
          <w:p w14:paraId="2EFD22FF">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软件系统运行于Linux的嵌入式录播管理系统内部，出厂即安装于录播主机内；为了便于操作，录播主界面应可以实时显示录制状态、录制时长、剩余可录制时长、CPU、内存、网络占用率等设备状态信息。</w:t>
            </w:r>
          </w:p>
          <w:p w14:paraId="40345EB6">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系统须支持 ≥8路高清视频的实时预览显示、直播输出监视。</w:t>
            </w:r>
          </w:p>
          <w:p w14:paraId="3422504C">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4K接入性能：支持≥5路 3840*2160 4K分辨率视频同时接入并预览，其中≥4路摄像机信号，≥1路教师机信号。</w:t>
            </w:r>
          </w:p>
          <w:p w14:paraId="236F47D5">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录制模式：系统须同时提供单流单画面的电影模式和多流多画面的资源模式供用户选择，支持保留更多的素材，方便后期编辑使用。</w:t>
            </w:r>
          </w:p>
          <w:p w14:paraId="7F237025">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支持网络导播、手机导播等多种导播方式，支持在教师机上安装录播教学助手软件，进行APP导播和文件的下载。</w:t>
            </w:r>
          </w:p>
          <w:p w14:paraId="0D923D5F">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B/S架构网络导播：通过谷歌、edge、遨游、360、QQ等主流浏览器，使用网络方式登录主机，进行相关的操作；集视频监视，视频切换、云台控制，音频调整，直播，录制控制；双视窗效果，画中画效果，多视窗效果等功能。</w:t>
            </w:r>
          </w:p>
          <w:p w14:paraId="3E4917CA">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为了便于用户进行随时随地的导播，支持通过微信扫一扫功能，扫描录播主机专属二维码，进行录播手机端登录，对录播进行导播、点播、删除、上传等操作。（需提供国家级检测中心出具检测报告复印件）</w:t>
            </w:r>
          </w:p>
          <w:p w14:paraId="152275A7">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视频特技：为了使录制下来的课程具有更多丰富的表现形式，需支持 23 种以上可选布局模式，并支持用户自定义设置；14 种以上转场特效，包含擦除、覆盖、淡进淡出等主流切换特效；支持在线添加及编辑标题字幕、校标角标功能，并可通过鼠标拖动，调整标题字幕、校标角标中图片和文字所在画面中的显示位置。</w:t>
            </w:r>
          </w:p>
          <w:p w14:paraId="66085644">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课件自动侦测触发：为降低系统操作复杂度，系统可智能识别课件电脑 “键鼠触发”和“图像变化”，并将画面自动切换到主输出画面，并可自定义信号呈现保留时间及侦测灵敏度。</w:t>
            </w:r>
          </w:p>
          <w:p w14:paraId="68E25D4C">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支持在BS客户端界面编辑效果模版，通过鼠标拖动，调整标题字幕、校标角标中图片和文字所在画面中的显示位置，实时预览模版编辑的效果，方便用户直接加载使用模版。</w:t>
            </w:r>
          </w:p>
          <w:p w14:paraId="4F220A58">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内置调音台：内置高保真立体声音频处理算法，具备独立音频交互控制界面，可将录播中多路输入信号进行放大、混合、分配、音质修饰和音响效果加工，并将最终音频进行录制并分别控制输出扩音。输出同时支持含吊麦扩声输出和不含吊麦扩声两种输出信号。（需提供国家级检测中心出具检测报告复印件）</w:t>
            </w:r>
          </w:p>
          <w:p w14:paraId="67F3B4B9">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为保证教室内声音采集效果，需具有良好音频处理功能。保证本地音频采集及远程互动音频效果，具备回声抑制（AEC），自动降噪（ANS），自动增益（AGC）等功能，并可独立配置。（需提供国家级检测中心出具检测报告复印件）</w:t>
            </w:r>
          </w:p>
          <w:p w14:paraId="0B69067C">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系统内置导播台功能，支持鼠标控制摄像机云台方向调节，支持特技切换、通道切换、摄像机镜头调节等功能。</w:t>
            </w:r>
          </w:p>
          <w:p w14:paraId="572A7E64">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支持设定好的视频效果，例如校标、特技等内容，在系统重启后，仍然保持样式。</w:t>
            </w:r>
          </w:p>
          <w:p w14:paraId="143F96C6">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系统支持课表录制功能,可根据平台下发课表进行录制、直播，并可支持手动创建课表,自定义课程录制、直播开始及结束时间。（需提供国家级检测中心出具检测报告复印件）</w:t>
            </w:r>
          </w:p>
          <w:p w14:paraId="6687F89A">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课件自动侦测触发：为降低系统操作复杂度，系统可智能识别课件电脑 “键鼠触发”和“图像变化”，并将画面自动切换到主输出画面，并可自定义信号呈现保留时间及侦测灵敏度。（需提供国家级检测中心出具检测报告复印件）</w:t>
            </w:r>
          </w:p>
          <w:p w14:paraId="09592183">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直播功能：支持标准RTMP推流协议，支持面向≥3不同的站点同时直播，每个站点支持用户自定义≥3路可选通道，支持对直播的高标清码率进行调节，以适应不同网络环境下保持直播的流畅性，综合支持≥8路流同时直播。</w:t>
            </w:r>
          </w:p>
          <w:p w14:paraId="3B6751D7">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录播系统支持UVC视频传输功能，可通过与教师机的一线连接，将录制信号与互联网常用视频会议软件互联，将教室内所有导切画面传送到会议终端，进行远程会议或远程授课。</w:t>
            </w:r>
          </w:p>
          <w:p w14:paraId="05BB883D">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系统内置MCU(互动服务器)功能,无须视频会议终端和MCU服务器的情况下即可实现多台录播主机之间的音视频在线互动。</w:t>
            </w:r>
          </w:p>
          <w:p w14:paraId="06664B8E">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录播系统支持标准 SIP 协议，可作为视频会议终端，接入MCU服务器，实现多方、多地、大规模的远程互动应用。</w:t>
            </w:r>
          </w:p>
          <w:p w14:paraId="1D6D2D54">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支持基于教学PPT的教学视频自动拆分功能，根据教师电脑通道的PPT标题，自动拆分条目，并识别成文字并记录时间点，每页PPT的标题文字作为1个知识点，便于后期剪辑和在平台上学习使用。（需提供系统软件界面截图佐证）</w:t>
            </w:r>
          </w:p>
          <w:p w14:paraId="00709F79">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上传和下载：录播系统支持自动化的上传策略，支持用户自定义多个时间段的上传策略；支持用户网络远程下载课程录像，方便用户不需要进入现场就能导出录播主机内的录像文件。</w:t>
            </w:r>
          </w:p>
          <w:p w14:paraId="313CB03E">
            <w:pPr>
              <w:numPr>
                <w:ilvl w:val="0"/>
                <w:numId w:val="2"/>
              </w:numPr>
              <w:ind w:left="113"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为提高后期编辑效率，要求录播系统在录制时能同步记录镜头导切点信息，并生成用于后期剪辑的故事板文件；使用非编进行剪辑时，通过故事板文件将视音频素材一键导入到非编中，并参照这些信息快速完成镜头替换和剪辑。（需提供系统软件界面截图佐证）</w:t>
            </w:r>
          </w:p>
        </w:tc>
        <w:tc>
          <w:tcPr>
            <w:tcW w:w="664" w:type="dxa"/>
            <w:vAlign w:val="center"/>
          </w:tcPr>
          <w:p w14:paraId="19406C36">
            <w:pPr>
              <w:spacing w:line="360" w:lineRule="auto"/>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729" w:type="dxa"/>
            <w:vAlign w:val="center"/>
          </w:tcPr>
          <w:p w14:paraId="57841B8C">
            <w:pPr>
              <w:spacing w:line="360" w:lineRule="auto"/>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套</w:t>
            </w:r>
          </w:p>
        </w:tc>
        <w:tc>
          <w:tcPr>
            <w:tcW w:w="943" w:type="dxa"/>
            <w:vAlign w:val="center"/>
          </w:tcPr>
          <w:p w14:paraId="0221B217">
            <w:pPr>
              <w:spacing w:line="360" w:lineRule="auto"/>
              <w:rPr>
                <w:rFonts w:hint="eastAsia" w:ascii="宋体" w:hAnsi="宋体" w:eastAsia="宋体" w:cs="宋体"/>
                <w:color w:val="000000"/>
                <w:kern w:val="0"/>
                <w:sz w:val="22"/>
                <w:lang w:bidi="ar"/>
              </w:rPr>
            </w:pPr>
          </w:p>
        </w:tc>
        <w:tc>
          <w:tcPr>
            <w:tcW w:w="928" w:type="dxa"/>
            <w:vAlign w:val="center"/>
          </w:tcPr>
          <w:p w14:paraId="61B9C2DE">
            <w:pPr>
              <w:spacing w:line="360" w:lineRule="auto"/>
              <w:rPr>
                <w:rFonts w:hint="eastAsia"/>
              </w:rPr>
            </w:pPr>
            <w:r>
              <w:rPr>
                <w:rFonts w:hint="eastAsia"/>
              </w:rPr>
              <w:t>一年</w:t>
            </w:r>
          </w:p>
        </w:tc>
        <w:tc>
          <w:tcPr>
            <w:tcW w:w="1093" w:type="dxa"/>
            <w:vAlign w:val="center"/>
          </w:tcPr>
          <w:p w14:paraId="2E75A66E">
            <w:pPr>
              <w:spacing w:line="360" w:lineRule="auto"/>
              <w:rPr>
                <w:rFonts w:hint="eastAsia" w:ascii="Times New Roman" w:hAnsi="Times New Roman" w:cs="Times New Roman"/>
              </w:rPr>
            </w:pPr>
            <w:r>
              <w:rPr>
                <w:rFonts w:hint="eastAsia" w:ascii="Times New Roman" w:hAnsi="Times New Roman" w:cs="Times New Roman"/>
              </w:rPr>
              <w:t>30日</w:t>
            </w:r>
          </w:p>
        </w:tc>
        <w:tc>
          <w:tcPr>
            <w:tcW w:w="653" w:type="dxa"/>
          </w:tcPr>
          <w:p w14:paraId="727E8407">
            <w:pPr>
              <w:spacing w:line="360" w:lineRule="auto"/>
              <w:rPr>
                <w:rFonts w:ascii="Times New Roman" w:hAnsi="Times New Roman" w:cs="Times New Roman"/>
              </w:rPr>
            </w:pPr>
          </w:p>
        </w:tc>
      </w:tr>
      <w:tr w14:paraId="4FAA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34" w:type="dxa"/>
            <w:vAlign w:val="center"/>
          </w:tcPr>
          <w:p w14:paraId="2EABC73A">
            <w:pPr>
              <w:spacing w:line="360" w:lineRule="auto"/>
              <w:rPr>
                <w:rFonts w:hint="eastAsia"/>
              </w:rPr>
            </w:pPr>
            <w:r>
              <w:rPr>
                <w:rFonts w:hint="eastAsia"/>
              </w:rPr>
              <w:t>3</w:t>
            </w:r>
          </w:p>
        </w:tc>
        <w:tc>
          <w:tcPr>
            <w:tcW w:w="1129" w:type="dxa"/>
            <w:vAlign w:val="center"/>
          </w:tcPr>
          <w:p w14:paraId="0F06CB59">
            <w:pPr>
              <w:spacing w:line="360" w:lineRule="auto"/>
              <w:rPr>
                <w:rFonts w:ascii="Times New Roman" w:hAnsi="Times New Roman" w:cs="Times New Roman"/>
                <w:szCs w:val="21"/>
              </w:rPr>
            </w:pPr>
            <w:r>
              <w:rPr>
                <w:rFonts w:hint="eastAsia" w:ascii="Times New Roman" w:hAnsi="Times New Roman" w:cs="Times New Roman"/>
                <w:szCs w:val="21"/>
              </w:rPr>
              <w:t>显示器</w:t>
            </w:r>
          </w:p>
        </w:tc>
        <w:tc>
          <w:tcPr>
            <w:tcW w:w="6243" w:type="dxa"/>
            <w:vAlign w:val="center"/>
          </w:tcPr>
          <w:p w14:paraId="12B3CF8E">
            <w:pPr>
              <w:spacing w:line="360" w:lineRule="auto"/>
              <w:rPr>
                <w:rFonts w:hint="eastAsia" w:ascii="宋体" w:hAnsi="宋体" w:eastAsia="宋体" w:cs="宋体"/>
                <w:b w:val="0"/>
                <w:bCs w:val="0"/>
                <w:sz w:val="18"/>
                <w:szCs w:val="18"/>
              </w:rPr>
            </w:pPr>
            <w:r>
              <w:rPr>
                <w:rFonts w:hint="eastAsia" w:ascii="宋体" w:hAnsi="宋体" w:eastAsia="宋体" w:cs="宋体"/>
                <w:b w:val="0"/>
                <w:bCs w:val="0"/>
                <w:sz w:val="18"/>
                <w:szCs w:val="18"/>
              </w:rPr>
              <w:t>不低于24英寸液晶显示器，接口：DP，HDMI能效等级：三级能效，分辨率不低于：1920*1080，：直面屏屏幕刷新率不低于：100Hz面板：IPS技术曲率：平面。</w:t>
            </w:r>
          </w:p>
        </w:tc>
        <w:tc>
          <w:tcPr>
            <w:tcW w:w="664" w:type="dxa"/>
            <w:vAlign w:val="center"/>
          </w:tcPr>
          <w:p w14:paraId="172E333C">
            <w:pPr>
              <w:spacing w:line="360" w:lineRule="auto"/>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729" w:type="dxa"/>
            <w:vAlign w:val="center"/>
          </w:tcPr>
          <w:p w14:paraId="6270448F">
            <w:pPr>
              <w:spacing w:line="360" w:lineRule="auto"/>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台</w:t>
            </w:r>
          </w:p>
        </w:tc>
        <w:tc>
          <w:tcPr>
            <w:tcW w:w="943" w:type="dxa"/>
            <w:vAlign w:val="center"/>
          </w:tcPr>
          <w:p w14:paraId="080311E5">
            <w:pPr>
              <w:spacing w:line="360" w:lineRule="auto"/>
              <w:rPr>
                <w:rFonts w:hint="eastAsia" w:ascii="宋体" w:hAnsi="宋体" w:eastAsia="宋体" w:cs="宋体"/>
                <w:color w:val="000000"/>
                <w:kern w:val="0"/>
                <w:sz w:val="22"/>
                <w:lang w:bidi="ar"/>
              </w:rPr>
            </w:pPr>
          </w:p>
        </w:tc>
        <w:tc>
          <w:tcPr>
            <w:tcW w:w="928" w:type="dxa"/>
            <w:vAlign w:val="center"/>
          </w:tcPr>
          <w:p w14:paraId="78D23FE6">
            <w:pPr>
              <w:spacing w:line="360" w:lineRule="auto"/>
              <w:rPr>
                <w:rFonts w:hint="eastAsia"/>
              </w:rPr>
            </w:pPr>
            <w:r>
              <w:rPr>
                <w:rFonts w:hint="eastAsia"/>
              </w:rPr>
              <w:t>一年</w:t>
            </w:r>
          </w:p>
        </w:tc>
        <w:tc>
          <w:tcPr>
            <w:tcW w:w="1093" w:type="dxa"/>
            <w:vAlign w:val="center"/>
          </w:tcPr>
          <w:p w14:paraId="34EA6639">
            <w:pPr>
              <w:spacing w:line="360" w:lineRule="auto"/>
              <w:rPr>
                <w:rFonts w:hint="eastAsia" w:ascii="Times New Roman" w:hAnsi="Times New Roman" w:cs="Times New Roman"/>
              </w:rPr>
            </w:pPr>
            <w:r>
              <w:rPr>
                <w:rFonts w:hint="eastAsia" w:ascii="Times New Roman" w:hAnsi="Times New Roman" w:cs="Times New Roman"/>
              </w:rPr>
              <w:t>30日</w:t>
            </w:r>
          </w:p>
        </w:tc>
        <w:tc>
          <w:tcPr>
            <w:tcW w:w="653" w:type="dxa"/>
          </w:tcPr>
          <w:p w14:paraId="1F60625D">
            <w:pPr>
              <w:spacing w:line="360" w:lineRule="auto"/>
              <w:rPr>
                <w:rFonts w:ascii="Times New Roman" w:hAnsi="Times New Roman" w:cs="Times New Roman"/>
              </w:rPr>
            </w:pPr>
          </w:p>
        </w:tc>
      </w:tr>
      <w:tr w14:paraId="206B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34" w:type="dxa"/>
            <w:vAlign w:val="center"/>
          </w:tcPr>
          <w:p w14:paraId="373D2936">
            <w:pPr>
              <w:spacing w:line="360" w:lineRule="auto"/>
              <w:rPr>
                <w:rFonts w:hint="eastAsia"/>
              </w:rPr>
            </w:pPr>
            <w:r>
              <w:rPr>
                <w:rFonts w:hint="eastAsia"/>
              </w:rPr>
              <w:t>4</w:t>
            </w:r>
          </w:p>
        </w:tc>
        <w:tc>
          <w:tcPr>
            <w:tcW w:w="1129" w:type="dxa"/>
            <w:vAlign w:val="center"/>
          </w:tcPr>
          <w:p w14:paraId="4062C8BF">
            <w:pPr>
              <w:spacing w:line="360" w:lineRule="auto"/>
              <w:rPr>
                <w:rFonts w:ascii="Times New Roman" w:hAnsi="Times New Roman" w:cs="Times New Roman"/>
                <w:szCs w:val="21"/>
              </w:rPr>
            </w:pPr>
            <w:r>
              <w:rPr>
                <w:rFonts w:hint="eastAsia" w:ascii="Times New Roman" w:hAnsi="Times New Roman" w:cs="Times New Roman"/>
                <w:szCs w:val="21"/>
              </w:rPr>
              <w:t>4k云台摄像机</w:t>
            </w:r>
          </w:p>
        </w:tc>
        <w:tc>
          <w:tcPr>
            <w:tcW w:w="6243" w:type="dxa"/>
            <w:vAlign w:val="center"/>
          </w:tcPr>
          <w:p w14:paraId="4296D630">
            <w:pPr>
              <w:numPr>
                <w:ilvl w:val="0"/>
                <w:numId w:val="3"/>
              </w:numPr>
              <w:spacing w:line="360" w:lineRule="auto"/>
              <w:ind w:left="113" w:leftChars="0" w:firstLine="0" w:firstLineChars="0"/>
              <w:rPr>
                <w:rFonts w:hint="eastAsia" w:ascii="宋体" w:hAnsi="宋体" w:eastAsia="宋体" w:cs="宋体"/>
                <w:b w:val="0"/>
                <w:bCs w:val="0"/>
                <w:sz w:val="18"/>
                <w:szCs w:val="18"/>
              </w:rPr>
            </w:pPr>
            <w:r>
              <w:rPr>
                <w:rFonts w:hint="eastAsia" w:ascii="宋体" w:hAnsi="宋体" w:eastAsia="宋体" w:cs="宋体"/>
                <w:b w:val="0"/>
                <w:bCs w:val="0"/>
                <w:sz w:val="18"/>
                <w:szCs w:val="18"/>
              </w:rPr>
              <w:t xml:space="preserve">采用不低于 1/2.5 英寸、不低于851 万像素的高品质 UHD CMOS 传感器，可实现 4K (3840x2160) 超高分辨率的优质图像。并且向下兼容 1080P、720P 等多种分辨率。 </w:t>
            </w:r>
          </w:p>
          <w:p w14:paraId="2FA3B62C">
            <w:pPr>
              <w:numPr>
                <w:ilvl w:val="0"/>
                <w:numId w:val="3"/>
              </w:numPr>
              <w:spacing w:line="360" w:lineRule="auto"/>
              <w:ind w:left="113" w:leftChars="0" w:firstLine="0" w:firstLineChars="0"/>
              <w:rPr>
                <w:rFonts w:hint="eastAsia" w:ascii="宋体" w:hAnsi="宋体" w:eastAsia="宋体" w:cs="宋体"/>
                <w:b w:val="0"/>
                <w:bCs w:val="0"/>
                <w:sz w:val="18"/>
                <w:szCs w:val="18"/>
              </w:rPr>
            </w:pPr>
            <w:r>
              <w:rPr>
                <w:rFonts w:hint="eastAsia" w:ascii="宋体" w:hAnsi="宋体" w:eastAsia="宋体" w:cs="宋体"/>
                <w:b w:val="0"/>
                <w:bCs w:val="0"/>
                <w:sz w:val="18"/>
                <w:szCs w:val="18"/>
              </w:rPr>
              <w:t>不低于12x 光学变焦 +71°广角镜头采用高品质超高解析度的 4K 超高清镜头，最大水平视场角达 71°，同时支持经典 12x 光学变焦。</w:t>
            </w:r>
          </w:p>
          <w:p w14:paraId="28BC0FD8">
            <w:pPr>
              <w:numPr>
                <w:ilvl w:val="0"/>
                <w:numId w:val="3"/>
              </w:numPr>
              <w:spacing w:line="360" w:lineRule="auto"/>
              <w:ind w:left="113" w:leftChars="0" w:firstLine="0" w:firstLineChars="0"/>
              <w:rPr>
                <w:rFonts w:hint="eastAsia" w:ascii="宋体" w:hAnsi="宋体" w:eastAsia="宋体" w:cs="宋体"/>
                <w:b w:val="0"/>
                <w:bCs w:val="0"/>
                <w:sz w:val="18"/>
                <w:szCs w:val="18"/>
              </w:rPr>
            </w:pPr>
            <w:r>
              <w:rPr>
                <w:rFonts w:hint="eastAsia" w:ascii="宋体" w:hAnsi="宋体" w:eastAsia="宋体" w:cs="宋体"/>
                <w:b w:val="0"/>
                <w:bCs w:val="0"/>
                <w:sz w:val="18"/>
                <w:szCs w:val="18"/>
              </w:rPr>
              <w:t>支 持 HDMI 1.4b 高 清 输 出， 配 备 3G-SDI 接 口，3G-SDI 有效传输距离最高长达 150 米（1080P30）。HDMI、LAN 或3G-SDI、LAN 可同时输出 2 路高清数字信号。</w:t>
            </w:r>
          </w:p>
        </w:tc>
        <w:tc>
          <w:tcPr>
            <w:tcW w:w="664" w:type="dxa"/>
            <w:vAlign w:val="center"/>
          </w:tcPr>
          <w:p w14:paraId="51B89DBF">
            <w:pPr>
              <w:spacing w:line="360" w:lineRule="auto"/>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729" w:type="dxa"/>
            <w:vAlign w:val="center"/>
          </w:tcPr>
          <w:p w14:paraId="32887EC8">
            <w:pPr>
              <w:spacing w:line="360" w:lineRule="auto"/>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台</w:t>
            </w:r>
          </w:p>
        </w:tc>
        <w:tc>
          <w:tcPr>
            <w:tcW w:w="943" w:type="dxa"/>
            <w:vAlign w:val="center"/>
          </w:tcPr>
          <w:p w14:paraId="397482B1">
            <w:pPr>
              <w:spacing w:line="360" w:lineRule="auto"/>
              <w:rPr>
                <w:rFonts w:hint="eastAsia" w:ascii="宋体" w:hAnsi="宋体" w:eastAsia="宋体" w:cs="宋体"/>
                <w:color w:val="000000"/>
                <w:kern w:val="0"/>
                <w:sz w:val="22"/>
                <w:lang w:bidi="ar"/>
              </w:rPr>
            </w:pPr>
          </w:p>
        </w:tc>
        <w:tc>
          <w:tcPr>
            <w:tcW w:w="928" w:type="dxa"/>
            <w:vAlign w:val="center"/>
          </w:tcPr>
          <w:p w14:paraId="45C69771">
            <w:pPr>
              <w:spacing w:line="360" w:lineRule="auto"/>
              <w:rPr>
                <w:rFonts w:hint="eastAsia"/>
              </w:rPr>
            </w:pPr>
            <w:r>
              <w:rPr>
                <w:rFonts w:hint="eastAsia"/>
              </w:rPr>
              <w:t>一年</w:t>
            </w:r>
          </w:p>
        </w:tc>
        <w:tc>
          <w:tcPr>
            <w:tcW w:w="1093" w:type="dxa"/>
            <w:vAlign w:val="center"/>
          </w:tcPr>
          <w:p w14:paraId="6EACAD67">
            <w:pPr>
              <w:spacing w:line="360" w:lineRule="auto"/>
              <w:rPr>
                <w:rFonts w:hint="eastAsia" w:ascii="Times New Roman" w:hAnsi="Times New Roman" w:cs="Times New Roman"/>
              </w:rPr>
            </w:pPr>
            <w:r>
              <w:rPr>
                <w:rFonts w:hint="eastAsia" w:ascii="Times New Roman" w:hAnsi="Times New Roman" w:cs="Times New Roman"/>
              </w:rPr>
              <w:t>30日</w:t>
            </w:r>
          </w:p>
        </w:tc>
        <w:tc>
          <w:tcPr>
            <w:tcW w:w="653" w:type="dxa"/>
          </w:tcPr>
          <w:p w14:paraId="71854313">
            <w:pPr>
              <w:spacing w:line="360" w:lineRule="auto"/>
              <w:rPr>
                <w:rFonts w:ascii="Times New Roman" w:hAnsi="Times New Roman" w:cs="Times New Roman"/>
              </w:rPr>
            </w:pPr>
          </w:p>
        </w:tc>
      </w:tr>
      <w:tr w14:paraId="3D51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34" w:type="dxa"/>
            <w:vAlign w:val="center"/>
          </w:tcPr>
          <w:p w14:paraId="3E3E137D">
            <w:pPr>
              <w:spacing w:line="360" w:lineRule="auto"/>
              <w:rPr>
                <w:rFonts w:hint="eastAsia"/>
              </w:rPr>
            </w:pPr>
            <w:r>
              <w:rPr>
                <w:rFonts w:hint="eastAsia"/>
              </w:rPr>
              <w:t>5</w:t>
            </w:r>
          </w:p>
        </w:tc>
        <w:tc>
          <w:tcPr>
            <w:tcW w:w="1129" w:type="dxa"/>
            <w:vAlign w:val="center"/>
          </w:tcPr>
          <w:p w14:paraId="6E7E8636">
            <w:pPr>
              <w:spacing w:line="360" w:lineRule="auto"/>
              <w:rPr>
                <w:rFonts w:ascii="Times New Roman" w:hAnsi="Times New Roman" w:cs="Times New Roman"/>
                <w:szCs w:val="21"/>
              </w:rPr>
            </w:pPr>
            <w:r>
              <w:rPr>
                <w:rFonts w:hint="eastAsia" w:ascii="Times New Roman" w:hAnsi="Times New Roman" w:cs="Times New Roman"/>
                <w:szCs w:val="21"/>
              </w:rPr>
              <w:t>智能控制面板</w:t>
            </w:r>
          </w:p>
        </w:tc>
        <w:tc>
          <w:tcPr>
            <w:tcW w:w="6243" w:type="dxa"/>
            <w:vAlign w:val="center"/>
          </w:tcPr>
          <w:p w14:paraId="12C80CBC">
            <w:pPr>
              <w:spacing w:line="360" w:lineRule="auto"/>
              <w:rPr>
                <w:rFonts w:hint="eastAsia" w:ascii="宋体" w:hAnsi="宋体" w:eastAsia="宋体" w:cs="宋体"/>
                <w:b w:val="0"/>
                <w:bCs w:val="0"/>
                <w:sz w:val="18"/>
                <w:szCs w:val="18"/>
              </w:rPr>
            </w:pPr>
            <w:r>
              <w:rPr>
                <w:rFonts w:hint="eastAsia" w:ascii="宋体" w:hAnsi="宋体" w:eastAsia="宋体" w:cs="宋体"/>
                <w:b w:val="0"/>
                <w:bCs w:val="0"/>
                <w:sz w:val="18"/>
                <w:szCs w:val="18"/>
              </w:rPr>
              <w:t>采用电容感应式触摸技术，而非普通的液晶触摸屏；</w:t>
            </w:r>
          </w:p>
          <w:p w14:paraId="1F9D4764">
            <w:pPr>
              <w:spacing w:line="360" w:lineRule="auto"/>
              <w:rPr>
                <w:rFonts w:hint="eastAsia" w:ascii="宋体" w:hAnsi="宋体" w:eastAsia="宋体" w:cs="宋体"/>
                <w:b w:val="0"/>
                <w:bCs w:val="0"/>
                <w:sz w:val="18"/>
                <w:szCs w:val="18"/>
              </w:rPr>
            </w:pPr>
            <w:r>
              <w:rPr>
                <w:rFonts w:hint="eastAsia" w:ascii="宋体" w:hAnsi="宋体" w:eastAsia="宋体" w:cs="宋体"/>
                <w:b w:val="0"/>
                <w:bCs w:val="0"/>
                <w:sz w:val="18"/>
                <w:szCs w:val="18"/>
              </w:rPr>
              <w:t>能够控制录播主机的开机和关机；</w:t>
            </w:r>
          </w:p>
          <w:p w14:paraId="06EFC3BA">
            <w:pPr>
              <w:spacing w:line="360" w:lineRule="auto"/>
              <w:rPr>
                <w:rFonts w:hint="eastAsia" w:ascii="宋体" w:hAnsi="宋体" w:eastAsia="宋体" w:cs="宋体"/>
                <w:b w:val="0"/>
                <w:bCs w:val="0"/>
                <w:sz w:val="18"/>
                <w:szCs w:val="18"/>
              </w:rPr>
            </w:pPr>
            <w:r>
              <w:rPr>
                <w:rFonts w:hint="eastAsia" w:ascii="宋体" w:hAnsi="宋体" w:eastAsia="宋体" w:cs="宋体"/>
                <w:b w:val="0"/>
                <w:bCs w:val="0"/>
                <w:sz w:val="18"/>
                <w:szCs w:val="18"/>
              </w:rPr>
              <w:t>能够对录播过程进行控制，包括开启录制、暂停录制、停止录制及直播的开启、停止等。</w:t>
            </w:r>
          </w:p>
        </w:tc>
        <w:tc>
          <w:tcPr>
            <w:tcW w:w="664" w:type="dxa"/>
            <w:vAlign w:val="center"/>
          </w:tcPr>
          <w:p w14:paraId="37345EA8">
            <w:pPr>
              <w:spacing w:line="360" w:lineRule="auto"/>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729" w:type="dxa"/>
            <w:vAlign w:val="center"/>
          </w:tcPr>
          <w:p w14:paraId="6F2033B0">
            <w:pPr>
              <w:spacing w:line="360" w:lineRule="auto"/>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台</w:t>
            </w:r>
          </w:p>
        </w:tc>
        <w:tc>
          <w:tcPr>
            <w:tcW w:w="943" w:type="dxa"/>
            <w:vAlign w:val="center"/>
          </w:tcPr>
          <w:p w14:paraId="416BCCEA">
            <w:pPr>
              <w:spacing w:line="360" w:lineRule="auto"/>
              <w:rPr>
                <w:rFonts w:hint="eastAsia" w:ascii="宋体" w:hAnsi="宋体" w:eastAsia="宋体" w:cs="宋体"/>
                <w:color w:val="000000"/>
                <w:kern w:val="0"/>
                <w:sz w:val="22"/>
                <w:lang w:bidi="ar"/>
              </w:rPr>
            </w:pPr>
          </w:p>
        </w:tc>
        <w:tc>
          <w:tcPr>
            <w:tcW w:w="928" w:type="dxa"/>
            <w:vAlign w:val="center"/>
          </w:tcPr>
          <w:p w14:paraId="5FA10F16">
            <w:pPr>
              <w:spacing w:line="360" w:lineRule="auto"/>
              <w:rPr>
                <w:rFonts w:hint="eastAsia"/>
              </w:rPr>
            </w:pPr>
            <w:r>
              <w:rPr>
                <w:rFonts w:hint="eastAsia"/>
              </w:rPr>
              <w:t>一年</w:t>
            </w:r>
          </w:p>
        </w:tc>
        <w:tc>
          <w:tcPr>
            <w:tcW w:w="1093" w:type="dxa"/>
            <w:vAlign w:val="center"/>
          </w:tcPr>
          <w:p w14:paraId="40CCB647">
            <w:pPr>
              <w:spacing w:line="360" w:lineRule="auto"/>
              <w:rPr>
                <w:rFonts w:hint="eastAsia" w:ascii="Times New Roman" w:hAnsi="Times New Roman" w:cs="Times New Roman"/>
              </w:rPr>
            </w:pPr>
            <w:r>
              <w:rPr>
                <w:rFonts w:hint="eastAsia" w:ascii="Times New Roman" w:hAnsi="Times New Roman" w:cs="Times New Roman"/>
              </w:rPr>
              <w:t>30日</w:t>
            </w:r>
          </w:p>
        </w:tc>
        <w:tc>
          <w:tcPr>
            <w:tcW w:w="653" w:type="dxa"/>
          </w:tcPr>
          <w:p w14:paraId="0879A23B">
            <w:pPr>
              <w:spacing w:line="360" w:lineRule="auto"/>
              <w:rPr>
                <w:rFonts w:ascii="Times New Roman" w:hAnsi="Times New Roman" w:cs="Times New Roman"/>
              </w:rPr>
            </w:pPr>
          </w:p>
        </w:tc>
      </w:tr>
      <w:tr w14:paraId="51C6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34" w:type="dxa"/>
            <w:vAlign w:val="center"/>
          </w:tcPr>
          <w:p w14:paraId="275167F7">
            <w:pPr>
              <w:spacing w:line="360" w:lineRule="auto"/>
              <w:rPr>
                <w:rFonts w:hint="eastAsia"/>
              </w:rPr>
            </w:pPr>
            <w:r>
              <w:rPr>
                <w:rFonts w:hint="eastAsia"/>
              </w:rPr>
              <w:t>6</w:t>
            </w:r>
          </w:p>
        </w:tc>
        <w:tc>
          <w:tcPr>
            <w:tcW w:w="1129" w:type="dxa"/>
            <w:vAlign w:val="center"/>
          </w:tcPr>
          <w:p w14:paraId="790E2952">
            <w:pPr>
              <w:spacing w:line="360" w:lineRule="auto"/>
              <w:rPr>
                <w:rFonts w:ascii="Times New Roman" w:hAnsi="Times New Roman" w:cs="Times New Roman"/>
                <w:szCs w:val="21"/>
              </w:rPr>
            </w:pPr>
            <w:r>
              <w:rPr>
                <w:rFonts w:hint="eastAsia" w:ascii="Times New Roman" w:hAnsi="Times New Roman" w:cs="Times New Roman"/>
                <w:szCs w:val="21"/>
              </w:rPr>
              <w:t>界面话筒</w:t>
            </w:r>
          </w:p>
        </w:tc>
        <w:tc>
          <w:tcPr>
            <w:tcW w:w="6243" w:type="dxa"/>
            <w:vAlign w:val="center"/>
          </w:tcPr>
          <w:p w14:paraId="2F5430A4">
            <w:pPr>
              <w:spacing w:line="360" w:lineRule="auto"/>
              <w:rPr>
                <w:rFonts w:hint="eastAsia" w:ascii="宋体" w:hAnsi="宋体" w:eastAsia="宋体" w:cs="宋体"/>
                <w:b w:val="0"/>
                <w:bCs w:val="0"/>
                <w:sz w:val="18"/>
                <w:szCs w:val="18"/>
              </w:rPr>
            </w:pPr>
            <w:r>
              <w:rPr>
                <w:rFonts w:hint="eastAsia" w:ascii="宋体" w:hAnsi="宋体" w:eastAsia="宋体" w:cs="宋体"/>
                <w:b w:val="0"/>
                <w:bCs w:val="0"/>
                <w:sz w:val="18"/>
                <w:szCs w:val="18"/>
              </w:rPr>
              <w:t>音头：背极式驻极体。指 向 性：心型。频响不低于：50 ～ 16000Hz。输出阻抗不低于：200Ω。灵敏度不低于：-30dB±2 dB。最大声压级：120db(SPL)。</w:t>
            </w:r>
          </w:p>
        </w:tc>
        <w:tc>
          <w:tcPr>
            <w:tcW w:w="664" w:type="dxa"/>
            <w:vAlign w:val="center"/>
          </w:tcPr>
          <w:p w14:paraId="4BDAD52D">
            <w:pPr>
              <w:spacing w:line="360" w:lineRule="auto"/>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729" w:type="dxa"/>
            <w:vAlign w:val="center"/>
          </w:tcPr>
          <w:p w14:paraId="2530F1C5">
            <w:pPr>
              <w:spacing w:line="360" w:lineRule="auto"/>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套</w:t>
            </w:r>
          </w:p>
        </w:tc>
        <w:tc>
          <w:tcPr>
            <w:tcW w:w="943" w:type="dxa"/>
            <w:vAlign w:val="center"/>
          </w:tcPr>
          <w:p w14:paraId="61B7E4E9">
            <w:pPr>
              <w:spacing w:line="360" w:lineRule="auto"/>
              <w:rPr>
                <w:rFonts w:hint="eastAsia" w:ascii="宋体" w:hAnsi="宋体" w:eastAsia="宋体" w:cs="宋体"/>
                <w:color w:val="000000"/>
                <w:kern w:val="0"/>
                <w:sz w:val="22"/>
                <w:lang w:bidi="ar"/>
              </w:rPr>
            </w:pPr>
          </w:p>
        </w:tc>
        <w:tc>
          <w:tcPr>
            <w:tcW w:w="928" w:type="dxa"/>
            <w:vAlign w:val="center"/>
          </w:tcPr>
          <w:p w14:paraId="66D5B062">
            <w:pPr>
              <w:spacing w:line="360" w:lineRule="auto"/>
              <w:rPr>
                <w:rFonts w:hint="eastAsia"/>
              </w:rPr>
            </w:pPr>
            <w:r>
              <w:rPr>
                <w:rFonts w:hint="eastAsia"/>
              </w:rPr>
              <w:t>一年</w:t>
            </w:r>
          </w:p>
        </w:tc>
        <w:tc>
          <w:tcPr>
            <w:tcW w:w="1093" w:type="dxa"/>
            <w:vAlign w:val="center"/>
          </w:tcPr>
          <w:p w14:paraId="2EDC9577">
            <w:pPr>
              <w:spacing w:line="360" w:lineRule="auto"/>
              <w:rPr>
                <w:rFonts w:hint="eastAsia" w:ascii="Times New Roman" w:hAnsi="Times New Roman" w:cs="Times New Roman"/>
              </w:rPr>
            </w:pPr>
            <w:r>
              <w:rPr>
                <w:rFonts w:hint="eastAsia" w:ascii="Times New Roman" w:hAnsi="Times New Roman" w:cs="Times New Roman"/>
              </w:rPr>
              <w:t>30日</w:t>
            </w:r>
          </w:p>
        </w:tc>
        <w:tc>
          <w:tcPr>
            <w:tcW w:w="653" w:type="dxa"/>
          </w:tcPr>
          <w:p w14:paraId="5F5EC55A">
            <w:pPr>
              <w:spacing w:line="360" w:lineRule="auto"/>
              <w:rPr>
                <w:rFonts w:ascii="Times New Roman" w:hAnsi="Times New Roman" w:cs="Times New Roman"/>
              </w:rPr>
            </w:pPr>
          </w:p>
        </w:tc>
      </w:tr>
      <w:tr w14:paraId="2359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34" w:type="dxa"/>
            <w:vAlign w:val="center"/>
          </w:tcPr>
          <w:p w14:paraId="5D5EEF95">
            <w:pPr>
              <w:spacing w:line="360" w:lineRule="auto"/>
              <w:rPr>
                <w:rFonts w:hint="eastAsia"/>
              </w:rPr>
            </w:pPr>
            <w:r>
              <w:rPr>
                <w:rFonts w:hint="eastAsia"/>
              </w:rPr>
              <w:t>7</w:t>
            </w:r>
          </w:p>
        </w:tc>
        <w:tc>
          <w:tcPr>
            <w:tcW w:w="1129" w:type="dxa"/>
            <w:vAlign w:val="center"/>
          </w:tcPr>
          <w:p w14:paraId="1E1A0936">
            <w:pPr>
              <w:spacing w:line="360" w:lineRule="auto"/>
              <w:rPr>
                <w:rFonts w:ascii="Times New Roman" w:hAnsi="Times New Roman" w:cs="Times New Roman"/>
                <w:szCs w:val="21"/>
              </w:rPr>
            </w:pPr>
            <w:r>
              <w:rPr>
                <w:rFonts w:hint="eastAsia" w:ascii="Times New Roman" w:hAnsi="Times New Roman" w:cs="Times New Roman"/>
                <w:szCs w:val="21"/>
              </w:rPr>
              <w:t>智能直播舱体</w:t>
            </w:r>
          </w:p>
        </w:tc>
        <w:tc>
          <w:tcPr>
            <w:tcW w:w="6243" w:type="dxa"/>
            <w:vAlign w:val="center"/>
          </w:tcPr>
          <w:p w14:paraId="2E4881A7">
            <w:pPr>
              <w:numPr>
                <w:ilvl w:val="0"/>
                <w:numId w:val="4"/>
              </w:numPr>
              <w:spacing w:line="360" w:lineRule="auto"/>
              <w:ind w:left="113" w:leftChars="0" w:hanging="53"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sz w:val="18"/>
                <w:szCs w:val="18"/>
                <w:lang w:val="en-US" w:eastAsia="zh-CN"/>
              </w:rPr>
              <w:t>箱体</w:t>
            </w:r>
            <w:r>
              <w:rPr>
                <w:rFonts w:hint="eastAsia" w:ascii="宋体" w:hAnsi="宋体" w:eastAsia="宋体" w:cs="宋体"/>
                <w:b w:val="0"/>
                <w:bCs w:val="0"/>
                <w:sz w:val="18"/>
                <w:szCs w:val="18"/>
              </w:rPr>
              <w:t>尺寸不低于W2200xD21</w:t>
            </w: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rPr>
              <w:t>6xH2300mm。</w:t>
            </w:r>
          </w:p>
          <w:p w14:paraId="5E647776">
            <w:pPr>
              <w:numPr>
                <w:ilvl w:val="0"/>
                <w:numId w:val="4"/>
              </w:numPr>
              <w:spacing w:line="360" w:lineRule="auto"/>
              <w:ind w:left="113" w:leftChars="0" w:hanging="53" w:firstLineChars="0"/>
              <w:rPr>
                <w:rFonts w:hint="eastAsia" w:ascii="宋体" w:hAnsi="宋体" w:eastAsia="宋体" w:cs="宋体"/>
                <w:b w:val="0"/>
                <w:bCs w:val="0"/>
                <w:sz w:val="18"/>
                <w:szCs w:val="18"/>
              </w:rPr>
            </w:pPr>
            <w:r>
              <w:rPr>
                <w:rFonts w:hint="eastAsia" w:ascii="宋体" w:hAnsi="宋体" w:eastAsia="宋体" w:cs="宋体"/>
                <w:b w:val="0"/>
                <w:bCs w:val="0"/>
                <w:color w:val="auto"/>
                <w:sz w:val="18"/>
                <w:szCs w:val="18"/>
                <w:lang w:val="en-US" w:eastAsia="zh-CN"/>
              </w:rPr>
              <w:t>要结构包含航空铝材、碳塑墙板、钢化玻璃三大主材，</w:t>
            </w:r>
            <w:r>
              <w:rPr>
                <w:rFonts w:hint="eastAsia" w:ascii="宋体" w:hAnsi="宋体" w:eastAsia="宋体" w:cs="宋体"/>
                <w:b w:val="0"/>
                <w:bCs w:val="0"/>
                <w:color w:val="auto"/>
                <w:sz w:val="18"/>
                <w:szCs w:val="18"/>
              </w:rPr>
              <w:t>要求使用航空铝材、玻璃</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碳塑隔音板组建的舱体，</w:t>
            </w:r>
            <w:r>
              <w:rPr>
                <w:rFonts w:hint="eastAsia" w:ascii="宋体" w:hAnsi="宋体" w:eastAsia="宋体" w:cs="宋体"/>
                <w:b w:val="0"/>
                <w:bCs w:val="0"/>
                <w:color w:val="auto"/>
                <w:sz w:val="18"/>
                <w:szCs w:val="18"/>
              </w:rPr>
              <w:t>无木质成分、无钣金、</w:t>
            </w:r>
            <w:r>
              <w:rPr>
                <w:rFonts w:hint="eastAsia" w:ascii="宋体" w:hAnsi="宋体" w:eastAsia="宋体" w:cs="宋体"/>
                <w:b w:val="0"/>
                <w:bCs w:val="0"/>
                <w:color w:val="auto"/>
                <w:sz w:val="18"/>
                <w:szCs w:val="18"/>
                <w:lang w:val="en-US" w:eastAsia="zh-CN"/>
              </w:rPr>
              <w:t>无填充吸音棉、</w:t>
            </w:r>
            <w:r>
              <w:rPr>
                <w:rFonts w:hint="eastAsia" w:ascii="宋体" w:hAnsi="宋体" w:eastAsia="宋体" w:cs="宋体"/>
                <w:b w:val="0"/>
                <w:bCs w:val="0"/>
                <w:color w:val="auto"/>
                <w:sz w:val="18"/>
                <w:szCs w:val="18"/>
              </w:rPr>
              <w:t>主</w:t>
            </w:r>
            <w:r>
              <w:rPr>
                <w:rFonts w:hint="eastAsia" w:ascii="宋体" w:hAnsi="宋体" w:eastAsia="宋体" w:cs="宋体"/>
                <w:b w:val="0"/>
                <w:bCs w:val="0"/>
                <w:color w:val="auto"/>
                <w:sz w:val="18"/>
                <w:szCs w:val="18"/>
                <w:lang w:val="en-US" w:eastAsia="zh-CN"/>
              </w:rPr>
              <w:t>要结构</w:t>
            </w:r>
            <w:r>
              <w:rPr>
                <w:rFonts w:hint="eastAsia" w:ascii="宋体" w:hAnsi="宋体" w:eastAsia="宋体" w:cs="宋体"/>
                <w:b w:val="0"/>
                <w:bCs w:val="0"/>
                <w:color w:val="auto"/>
                <w:sz w:val="18"/>
                <w:szCs w:val="18"/>
              </w:rPr>
              <w:t>无螺钉</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要求</w:t>
            </w:r>
            <w:r>
              <w:rPr>
                <w:rFonts w:hint="eastAsia" w:ascii="宋体" w:hAnsi="宋体" w:eastAsia="宋体" w:cs="宋体"/>
                <w:b w:val="0"/>
                <w:bCs w:val="0"/>
                <w:color w:val="auto"/>
                <w:sz w:val="18"/>
                <w:szCs w:val="18"/>
              </w:rPr>
              <w:t>通风、隔音、易清洁、防火、防潮、防霉、抗腐蚀、耐磨</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lang w:val="en-US" w:eastAsia="zh-CN"/>
              </w:rPr>
              <w:t>可</w:t>
            </w:r>
            <w:r>
              <w:rPr>
                <w:rFonts w:hint="eastAsia" w:ascii="宋体" w:hAnsi="宋体" w:eastAsia="宋体" w:cs="宋体"/>
                <w:b w:val="0"/>
                <w:bCs w:val="0"/>
                <w:color w:val="auto"/>
                <w:sz w:val="18"/>
                <w:szCs w:val="18"/>
              </w:rPr>
              <w:t>多次拆装、隔音性好。</w:t>
            </w:r>
          </w:p>
          <w:p w14:paraId="76B3D17A">
            <w:pPr>
              <w:numPr>
                <w:ilvl w:val="0"/>
                <w:numId w:val="4"/>
              </w:numPr>
              <w:spacing w:line="360" w:lineRule="auto"/>
              <w:ind w:left="113" w:leftChars="0" w:hanging="53" w:firstLineChars="0"/>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w:t>
            </w:r>
            <w:r>
              <w:rPr>
                <w:rFonts w:hint="eastAsia" w:ascii="宋体" w:hAnsi="宋体" w:eastAsia="宋体" w:cs="宋体"/>
                <w:b w:val="0"/>
                <w:bCs w:val="0"/>
                <w:color w:val="auto"/>
                <w:sz w:val="18"/>
                <w:szCs w:val="18"/>
              </w:rPr>
              <w:t>按照</w:t>
            </w:r>
            <w:r>
              <w:rPr>
                <w:rFonts w:hint="eastAsia" w:ascii="宋体" w:hAnsi="宋体" w:eastAsia="宋体" w:cs="宋体"/>
                <w:b w:val="0"/>
                <w:bCs w:val="0"/>
                <w:color w:val="auto"/>
                <w:sz w:val="18"/>
                <w:szCs w:val="18"/>
                <w:lang w:val="en-US" w:eastAsia="zh-CN"/>
              </w:rPr>
              <w:t>GB/T19885-2005</w:t>
            </w:r>
            <w:r>
              <w:rPr>
                <w:rFonts w:hint="eastAsia" w:ascii="宋体" w:hAnsi="宋体" w:eastAsia="宋体" w:cs="宋体"/>
                <w:b w:val="0"/>
                <w:bCs w:val="0"/>
                <w:color w:val="auto"/>
                <w:sz w:val="18"/>
                <w:szCs w:val="18"/>
              </w:rPr>
              <w:t>测试标准，隔音量</w:t>
            </w:r>
            <w:r>
              <w:rPr>
                <w:rFonts w:hint="eastAsia" w:ascii="宋体" w:hAnsi="宋体" w:eastAsia="宋体" w:cs="宋体"/>
                <w:b w:val="0"/>
                <w:bCs w:val="0"/>
                <w:color w:val="auto"/>
                <w:sz w:val="18"/>
                <w:szCs w:val="18"/>
                <w:lang w:val="en-US" w:eastAsia="zh-CN"/>
              </w:rPr>
              <w:t>≥25</w:t>
            </w:r>
            <w:r>
              <w:rPr>
                <w:rFonts w:hint="eastAsia" w:ascii="宋体" w:hAnsi="宋体" w:eastAsia="宋体" w:cs="宋体"/>
                <w:b w:val="0"/>
                <w:bCs w:val="0"/>
                <w:color w:val="auto"/>
                <w:sz w:val="18"/>
                <w:szCs w:val="18"/>
              </w:rPr>
              <w:t>dB及更优</w:t>
            </w:r>
            <w:r>
              <w:rPr>
                <w:rFonts w:hint="eastAsia" w:ascii="宋体" w:hAnsi="宋体" w:eastAsia="宋体" w:cs="宋体"/>
                <w:b w:val="0"/>
                <w:bCs w:val="0"/>
                <w:color w:val="auto"/>
                <w:sz w:val="18"/>
                <w:szCs w:val="18"/>
                <w:lang w:eastAsia="zh-Hans"/>
              </w:rPr>
              <w:t>。</w:t>
            </w:r>
            <w:r>
              <w:rPr>
                <w:rFonts w:hint="eastAsia" w:ascii="宋体" w:hAnsi="宋体" w:eastAsia="宋体" w:cs="宋体"/>
                <w:b w:val="0"/>
                <w:bCs w:val="0"/>
                <w:color w:val="000000" w:themeColor="text1"/>
                <w:sz w:val="18"/>
                <w:szCs w:val="18"/>
                <w:highlight w:val="none"/>
                <w:lang w:eastAsia="zh-Hans"/>
                <w14:textFill>
                  <w14:solidFill>
                    <w14:schemeClr w14:val="tx1"/>
                  </w14:solidFill>
                </w14:textFill>
              </w:rPr>
              <w:t>（提供具备CMA/ ilac-MRA/CNAS等权威标识的检测报告）；</w:t>
            </w:r>
          </w:p>
          <w:p w14:paraId="398CB590">
            <w:pPr>
              <w:pStyle w:val="3"/>
              <w:numPr>
                <w:ilvl w:val="0"/>
                <w:numId w:val="4"/>
              </w:numPr>
              <w:ind w:left="113" w:leftChars="0" w:hanging="53" w:firstLineChars="0"/>
              <w:rPr>
                <w:rFonts w:hint="eastAsia" w:ascii="宋体" w:hAnsi="宋体" w:eastAsia="宋体" w:cs="宋体"/>
                <w:b w:val="0"/>
                <w:bCs w:val="0"/>
                <w:color w:val="FF0000"/>
                <w:sz w:val="18"/>
                <w:szCs w:val="18"/>
              </w:rPr>
            </w:pPr>
            <w:r>
              <w:rPr>
                <w:rFonts w:hint="eastAsia" w:ascii="宋体" w:hAnsi="宋体" w:eastAsia="宋体" w:cs="宋体"/>
                <w:b w:val="0"/>
                <w:bCs w:val="0"/>
                <w:sz w:val="18"/>
                <w:szCs w:val="18"/>
                <w:lang w:val="en-US" w:eastAsia="zh-CN"/>
              </w:rPr>
              <w:t>▲</w:t>
            </w:r>
            <w:r>
              <w:rPr>
                <w:rFonts w:hint="eastAsia" w:ascii="宋体" w:hAnsi="宋体" w:eastAsia="宋体" w:cs="宋体"/>
                <w:b w:val="0"/>
                <w:bCs w:val="0"/>
                <w:color w:val="auto"/>
                <w:sz w:val="18"/>
                <w:szCs w:val="18"/>
              </w:rPr>
              <w:t>按测试标准，采用中断粉噪音法，混响时间RT0.</w:t>
            </w:r>
            <w:r>
              <w:rPr>
                <w:rFonts w:hint="eastAsia" w:ascii="宋体" w:hAnsi="宋体" w:eastAsia="宋体" w:cs="宋体"/>
                <w:b w:val="0"/>
                <w:bCs w:val="0"/>
                <w:color w:val="auto"/>
                <w:sz w:val="18"/>
                <w:szCs w:val="18"/>
                <w:lang w:val="en-US" w:eastAsia="zh-CN"/>
              </w:rPr>
              <w:t>3</w:t>
            </w:r>
            <w:r>
              <w:rPr>
                <w:rFonts w:hint="eastAsia" w:ascii="宋体" w:hAnsi="宋体" w:eastAsia="宋体" w:cs="宋体"/>
                <w:b w:val="0"/>
                <w:bCs w:val="0"/>
                <w:color w:val="auto"/>
                <w:sz w:val="18"/>
                <w:szCs w:val="18"/>
              </w:rPr>
              <w:t>5S范围内</w:t>
            </w:r>
            <w:r>
              <w:rPr>
                <w:rFonts w:hint="eastAsia" w:ascii="宋体" w:hAnsi="宋体" w:eastAsia="宋体" w:cs="宋体"/>
                <w:b w:val="0"/>
                <w:bCs w:val="0"/>
                <w:color w:val="auto"/>
                <w:sz w:val="18"/>
                <w:szCs w:val="18"/>
                <w:lang w:eastAsia="zh-Hans"/>
              </w:rPr>
              <w:t>。</w:t>
            </w:r>
            <w:r>
              <w:rPr>
                <w:rFonts w:hint="eastAsia" w:ascii="宋体" w:hAnsi="宋体" w:eastAsia="宋体" w:cs="宋体"/>
                <w:b w:val="0"/>
                <w:bCs w:val="0"/>
                <w:color w:val="000000" w:themeColor="text1"/>
                <w:sz w:val="18"/>
                <w:szCs w:val="18"/>
                <w14:textFill>
                  <w14:solidFill>
                    <w14:schemeClr w14:val="tx1"/>
                  </w14:solidFill>
                </w14:textFill>
              </w:rPr>
              <w:t>（提供</w:t>
            </w:r>
            <w:r>
              <w:rPr>
                <w:rFonts w:hint="eastAsia" w:ascii="宋体" w:hAnsi="宋体" w:eastAsia="宋体" w:cs="宋体"/>
                <w:b w:val="0"/>
                <w:bCs w:val="0"/>
                <w:color w:val="000000" w:themeColor="text1"/>
                <w:sz w:val="18"/>
                <w:szCs w:val="18"/>
                <w:lang w:val="en-US" w:eastAsia="zh-Hans"/>
                <w14:textFill>
                  <w14:solidFill>
                    <w14:schemeClr w14:val="tx1"/>
                  </w14:solidFill>
                </w14:textFill>
              </w:rPr>
              <w:t>舱体</w:t>
            </w:r>
            <w:r>
              <w:rPr>
                <w:rFonts w:hint="eastAsia" w:ascii="宋体" w:hAnsi="宋体" w:eastAsia="宋体" w:cs="宋体"/>
                <w:b w:val="0"/>
                <w:bCs w:val="0"/>
                <w:color w:val="000000" w:themeColor="text1"/>
                <w:sz w:val="18"/>
                <w:szCs w:val="18"/>
                <w:lang w:val="en-US" w:eastAsia="zh-CN"/>
                <w14:textFill>
                  <w14:solidFill>
                    <w14:schemeClr w14:val="tx1"/>
                  </w14:solidFill>
                </w14:textFill>
              </w:rPr>
              <w:t>原厂</w:t>
            </w:r>
            <w:r>
              <w:rPr>
                <w:rFonts w:hint="eastAsia" w:ascii="宋体" w:hAnsi="宋体" w:eastAsia="宋体" w:cs="宋体"/>
                <w:b w:val="0"/>
                <w:bCs w:val="0"/>
                <w:color w:val="000000" w:themeColor="text1"/>
                <w:sz w:val="18"/>
                <w:szCs w:val="18"/>
                <w:lang w:val="en-US" w:eastAsia="zh-Hans"/>
                <w14:textFill>
                  <w14:solidFill>
                    <w14:schemeClr w14:val="tx1"/>
                  </w14:solidFill>
                </w14:textFill>
              </w:rPr>
              <w:t>声学检测</w:t>
            </w:r>
            <w:r>
              <w:rPr>
                <w:rFonts w:hint="eastAsia" w:ascii="宋体" w:hAnsi="宋体" w:eastAsia="宋体" w:cs="宋体"/>
                <w:b w:val="0"/>
                <w:bCs w:val="0"/>
                <w:color w:val="000000" w:themeColor="text1"/>
                <w:sz w:val="18"/>
                <w:szCs w:val="18"/>
                <w:lang w:val="en-US" w:eastAsia="zh-CN"/>
                <w14:textFill>
                  <w14:solidFill>
                    <w14:schemeClr w14:val="tx1"/>
                  </w14:solidFill>
                </w14:textFill>
              </w:rPr>
              <w:t>数据</w:t>
            </w:r>
            <w:r>
              <w:rPr>
                <w:rFonts w:hint="eastAsia" w:ascii="宋体" w:hAnsi="宋体" w:eastAsia="宋体" w:cs="宋体"/>
                <w:b w:val="0"/>
                <w:bCs w:val="0"/>
                <w:color w:val="000000" w:themeColor="text1"/>
                <w:sz w:val="18"/>
                <w:szCs w:val="18"/>
                <w14:textFill>
                  <w14:solidFill>
                    <w14:schemeClr w14:val="tx1"/>
                  </w14:solidFill>
                </w14:textFill>
              </w:rPr>
              <w:t>报告）；</w:t>
            </w:r>
          </w:p>
          <w:p w14:paraId="4ACA3BD8">
            <w:pPr>
              <w:pStyle w:val="3"/>
              <w:numPr>
                <w:ilvl w:val="0"/>
                <w:numId w:val="4"/>
              </w:numPr>
              <w:ind w:left="113" w:leftChars="0" w:hanging="53" w:firstLineChars="0"/>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根据国家标准GB/T50076-2013室内混响时间测量规范要求，静音舱室内混响时间RT0.25S范围内；</w:t>
            </w:r>
          </w:p>
          <w:p w14:paraId="4EBE3B5D">
            <w:pPr>
              <w:numPr>
                <w:ilvl w:val="0"/>
                <w:numId w:val="4"/>
              </w:numPr>
              <w:spacing w:line="360" w:lineRule="auto"/>
              <w:ind w:left="113" w:leftChars="0" w:hanging="53" w:firstLineChars="0"/>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w:t>
            </w:r>
            <w:r>
              <w:rPr>
                <w:rFonts w:hint="eastAsia" w:ascii="宋体" w:hAnsi="宋体" w:eastAsia="宋体" w:cs="宋体"/>
                <w:b w:val="0"/>
                <w:bCs w:val="0"/>
                <w:color w:val="000000" w:themeColor="text1"/>
                <w:sz w:val="18"/>
                <w:szCs w:val="18"/>
                <w:lang w:val="en-US" w:eastAsia="zh-CN"/>
                <w14:textFill>
                  <w14:solidFill>
                    <w14:schemeClr w14:val="tx1"/>
                  </w14:solidFill>
                </w14:textFill>
              </w:rPr>
              <w:t>根据国家民用建筑隔声设计规范GB/T 50118-2010要求，室内噪声级不得高于36DB；（提供具备CMA/ ilac-MRA/CNAS等权威标识的检测报告）；</w:t>
            </w:r>
          </w:p>
          <w:p w14:paraId="04C78C55">
            <w:pPr>
              <w:numPr>
                <w:ilvl w:val="0"/>
                <w:numId w:val="4"/>
              </w:numPr>
              <w:spacing w:line="360" w:lineRule="auto"/>
              <w:ind w:left="113" w:leftChars="0" w:hanging="53" w:firstLineChars="0"/>
              <w:rPr>
                <w:rFonts w:hint="eastAsia" w:ascii="宋体" w:hAnsi="宋体" w:eastAsia="宋体" w:cs="宋体"/>
                <w:b w:val="0"/>
                <w:bCs w:val="0"/>
                <w:sz w:val="18"/>
                <w:szCs w:val="18"/>
              </w:rPr>
            </w:pPr>
            <w:r>
              <w:rPr>
                <w:rFonts w:hint="eastAsia" w:ascii="宋体" w:hAnsi="宋体" w:eastAsia="宋体" w:cs="宋体"/>
                <w:b w:val="0"/>
                <w:bCs w:val="0"/>
                <w:color w:val="auto"/>
                <w:sz w:val="18"/>
                <w:szCs w:val="18"/>
              </w:rPr>
              <w:t>模块化碳</w:t>
            </w:r>
            <w:r>
              <w:rPr>
                <w:rFonts w:hint="eastAsia" w:ascii="宋体" w:hAnsi="宋体" w:eastAsia="宋体" w:cs="宋体"/>
                <w:b w:val="0"/>
                <w:bCs w:val="0"/>
                <w:color w:val="auto"/>
                <w:sz w:val="18"/>
                <w:szCs w:val="18"/>
                <w:lang w:val="en-US" w:eastAsia="zh-CN"/>
              </w:rPr>
              <w:t>纤维复合</w:t>
            </w:r>
            <w:r>
              <w:rPr>
                <w:rFonts w:hint="eastAsia" w:ascii="宋体" w:hAnsi="宋体" w:eastAsia="宋体" w:cs="宋体"/>
                <w:b w:val="0"/>
                <w:bCs w:val="0"/>
                <w:color w:val="auto"/>
                <w:sz w:val="18"/>
                <w:szCs w:val="18"/>
              </w:rPr>
              <w:t>隔音板结构，小空间要求无</w:t>
            </w:r>
            <w:r>
              <w:rPr>
                <w:rFonts w:hint="eastAsia" w:ascii="宋体" w:hAnsi="宋体" w:eastAsia="宋体" w:cs="宋体"/>
                <w:b w:val="0"/>
                <w:bCs w:val="0"/>
                <w:color w:val="auto"/>
                <w:sz w:val="18"/>
                <w:szCs w:val="18"/>
                <w:lang w:val="en-US" w:eastAsia="zh-CN"/>
              </w:rPr>
              <w:t>木板和铁板、无</w:t>
            </w:r>
            <w:r>
              <w:rPr>
                <w:rFonts w:hint="eastAsia" w:ascii="宋体" w:hAnsi="宋体" w:eastAsia="宋体" w:cs="宋体"/>
                <w:b w:val="0"/>
                <w:bCs w:val="0"/>
                <w:color w:val="auto"/>
                <w:sz w:val="18"/>
                <w:szCs w:val="18"/>
              </w:rPr>
              <w:t>填</w:t>
            </w:r>
            <w:r>
              <w:rPr>
                <w:rFonts w:hint="eastAsia" w:ascii="宋体" w:hAnsi="宋体" w:eastAsia="宋体" w:cs="宋体"/>
                <w:b w:val="0"/>
                <w:bCs w:val="0"/>
                <w:color w:val="auto"/>
                <w:sz w:val="18"/>
                <w:szCs w:val="18"/>
                <w:lang w:val="en-US" w:eastAsia="zh-CN"/>
              </w:rPr>
              <w:t>充吸音棉</w:t>
            </w:r>
            <w:r>
              <w:rPr>
                <w:rFonts w:hint="eastAsia" w:ascii="宋体" w:hAnsi="宋体" w:eastAsia="宋体" w:cs="宋体"/>
                <w:b w:val="0"/>
                <w:bCs w:val="0"/>
                <w:color w:val="auto"/>
                <w:sz w:val="18"/>
                <w:szCs w:val="18"/>
              </w:rPr>
              <w:t>方式实现隔音，隔音主材需满足防水、零</w:t>
            </w:r>
            <w:r>
              <w:rPr>
                <w:rFonts w:hint="eastAsia" w:ascii="宋体" w:hAnsi="宋体" w:eastAsia="宋体" w:cs="宋体"/>
                <w:b w:val="0"/>
                <w:bCs w:val="0"/>
                <w:color w:val="auto"/>
                <w:sz w:val="18"/>
                <w:szCs w:val="18"/>
                <w:lang w:val="en-US" w:eastAsia="zh-CN"/>
              </w:rPr>
              <w:t>甲醛</w:t>
            </w:r>
            <w:r>
              <w:rPr>
                <w:rFonts w:hint="eastAsia" w:ascii="宋体" w:hAnsi="宋体" w:eastAsia="宋体" w:cs="宋体"/>
                <w:b w:val="0"/>
                <w:bCs w:val="0"/>
                <w:color w:val="auto"/>
                <w:sz w:val="18"/>
                <w:szCs w:val="18"/>
              </w:rPr>
              <w:t>排放、阻燃、抗酸、抗盐、抗腐要求。</w:t>
            </w:r>
          </w:p>
          <w:p w14:paraId="268E0411">
            <w:pPr>
              <w:numPr>
                <w:ilvl w:val="0"/>
                <w:numId w:val="4"/>
              </w:numPr>
              <w:ind w:left="113" w:leftChars="0" w:hanging="53" w:firstLineChars="0"/>
              <w:textAlignment w:val="baseline"/>
              <w:rPr>
                <w:rFonts w:hint="eastAsia" w:ascii="宋体" w:hAnsi="宋体" w:eastAsia="宋体" w:cs="宋体"/>
                <w:b w:val="0"/>
                <w:bCs w:val="0"/>
                <w:sz w:val="18"/>
                <w:szCs w:val="18"/>
                <w:lang w:eastAsia="zh-CN"/>
              </w:rPr>
            </w:pPr>
            <w:r>
              <w:rPr>
                <w:rFonts w:hint="eastAsia" w:ascii="宋体" w:hAnsi="宋体" w:eastAsia="宋体" w:cs="宋体"/>
                <w:b w:val="0"/>
                <w:bCs w:val="0"/>
                <w:color w:val="auto"/>
                <w:sz w:val="18"/>
                <w:szCs w:val="18"/>
              </w:rPr>
              <w:t>优质玻璃，安全、环保，无喷漆</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符合国家标准</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具有原厂3C认证</w:t>
            </w:r>
            <w:r>
              <w:rPr>
                <w:rFonts w:hint="eastAsia" w:ascii="宋体" w:hAnsi="宋体" w:eastAsia="宋体" w:cs="宋体"/>
                <w:b w:val="0"/>
                <w:bCs w:val="0"/>
                <w:color w:val="auto"/>
                <w:sz w:val="18"/>
                <w:szCs w:val="18"/>
                <w:lang w:eastAsia="zh-CN"/>
              </w:rPr>
              <w:t>。</w:t>
            </w:r>
          </w:p>
          <w:p w14:paraId="7C5A258E">
            <w:pPr>
              <w:numPr>
                <w:ilvl w:val="0"/>
                <w:numId w:val="4"/>
              </w:numPr>
              <w:tabs>
                <w:tab w:val="left" w:pos="420"/>
              </w:tabs>
              <w:ind w:left="113" w:leftChars="0" w:hanging="53" w:firstLineChars="0"/>
              <w:textAlignment w:val="baseline"/>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一、</w:t>
            </w:r>
            <w:r>
              <w:rPr>
                <w:rFonts w:hint="eastAsia" w:ascii="宋体" w:hAnsi="宋体" w:eastAsia="宋体" w:cs="宋体"/>
                <w:b w:val="0"/>
                <w:bCs w:val="0"/>
                <w:color w:val="auto"/>
                <w:sz w:val="18"/>
                <w:szCs w:val="18"/>
                <w:highlight w:val="none"/>
              </w:rPr>
              <w:t>提供舱体主要部件环保检测报告，复印件加盖公章</w:t>
            </w:r>
            <w:r>
              <w:rPr>
                <w:rFonts w:hint="eastAsia" w:ascii="宋体" w:hAnsi="宋体" w:eastAsia="宋体" w:cs="宋体"/>
                <w:b w:val="0"/>
                <w:bCs w:val="0"/>
                <w:color w:val="auto"/>
                <w:sz w:val="18"/>
                <w:szCs w:val="18"/>
                <w:highlight w:val="none"/>
                <w:lang w:eastAsia="zh-CN"/>
              </w:rPr>
              <w:t>：</w:t>
            </w:r>
          </w:p>
          <w:p w14:paraId="3ACACE01">
            <w:pPr>
              <w:pStyle w:val="3"/>
              <w:numPr>
                <w:ilvl w:val="0"/>
                <w:numId w:val="4"/>
              </w:numPr>
              <w:ind w:left="113" w:leftChars="0" w:hanging="53" w:firstLineChars="0"/>
              <w:rPr>
                <w:rFonts w:hint="eastAsia" w:ascii="宋体" w:hAnsi="宋体" w:eastAsia="宋体" w:cs="宋体"/>
                <w:b w:val="0"/>
                <w:bCs w:val="0"/>
                <w:color w:val="auto"/>
                <w:sz w:val="18"/>
                <w:szCs w:val="18"/>
                <w:highlight w:val="none"/>
                <w:lang w:bidi="ar"/>
              </w:rPr>
            </w:pPr>
            <w:r>
              <w:rPr>
                <w:rFonts w:hint="eastAsia" w:ascii="宋体" w:hAnsi="宋体" w:eastAsia="宋体" w:cs="宋体"/>
                <w:b w:val="0"/>
                <w:bCs w:val="0"/>
                <w:sz w:val="18"/>
                <w:szCs w:val="18"/>
                <w:lang w:val="en-US" w:eastAsia="zh-CN"/>
              </w:rPr>
              <w:t>▲</w:t>
            </w:r>
            <w:r>
              <w:rPr>
                <w:rFonts w:hint="eastAsia" w:ascii="宋体" w:hAnsi="宋体" w:eastAsia="宋体" w:cs="宋体"/>
                <w:b w:val="0"/>
                <w:bCs w:val="0"/>
                <w:color w:val="auto"/>
                <w:sz w:val="18"/>
                <w:szCs w:val="18"/>
                <w:highlight w:val="none"/>
                <w:lang w:bidi="ar"/>
              </w:rPr>
              <w:t>静音舱碳塑墙板</w:t>
            </w:r>
            <w:r>
              <w:rPr>
                <w:rFonts w:hint="eastAsia" w:ascii="宋体" w:hAnsi="宋体" w:eastAsia="宋体" w:cs="宋体"/>
                <w:b w:val="0"/>
                <w:bCs w:val="0"/>
                <w:color w:val="auto"/>
                <w:sz w:val="18"/>
                <w:szCs w:val="18"/>
                <w:highlight w:val="none"/>
              </w:rPr>
              <w:t>环保：根据</w:t>
            </w:r>
            <w:r>
              <w:rPr>
                <w:rFonts w:hint="eastAsia" w:ascii="宋体" w:hAnsi="宋体" w:eastAsia="宋体" w:cs="宋体"/>
                <w:b w:val="0"/>
                <w:bCs w:val="0"/>
                <w:color w:val="auto"/>
                <w:sz w:val="18"/>
                <w:szCs w:val="18"/>
                <w:highlight w:val="none"/>
                <w:lang w:val="en-US" w:eastAsia="zh-CN"/>
              </w:rPr>
              <w:t>GB/T39600-2021《人造板及其制品甲醛释放量分级》标准，满足甲醛释放量Enf级，甲醛释放量＜0.006㎎/m³；</w:t>
            </w:r>
            <w:r>
              <w:rPr>
                <w:rFonts w:hint="eastAsia" w:ascii="宋体" w:hAnsi="宋体" w:eastAsia="宋体" w:cs="宋体"/>
                <w:b w:val="0"/>
                <w:bCs w:val="0"/>
                <w:color w:val="000000" w:themeColor="text1"/>
                <w:sz w:val="18"/>
                <w:szCs w:val="18"/>
                <w:highlight w:val="none"/>
                <w14:textFill>
                  <w14:solidFill>
                    <w14:schemeClr w14:val="tx1"/>
                  </w14:solidFill>
                </w14:textFill>
              </w:rPr>
              <w:t>（提供具备CMA/ ilac-MRA/CNAS等权威标识的检测报告）；</w:t>
            </w:r>
          </w:p>
          <w:p w14:paraId="71AFF96C">
            <w:pPr>
              <w:pStyle w:val="3"/>
              <w:numPr>
                <w:ilvl w:val="0"/>
                <w:numId w:val="4"/>
              </w:numPr>
              <w:ind w:left="113" w:leftChars="0" w:hanging="53" w:firstLineChars="0"/>
              <w:rPr>
                <w:rFonts w:hint="eastAsia" w:ascii="宋体" w:hAnsi="宋体" w:eastAsia="宋体" w:cs="宋体"/>
                <w:b w:val="0"/>
                <w:bCs w:val="0"/>
                <w:color w:val="auto"/>
                <w:sz w:val="18"/>
                <w:szCs w:val="18"/>
                <w:highlight w:val="none"/>
                <w:lang w:bidi="ar"/>
              </w:rPr>
            </w:pPr>
            <w:r>
              <w:rPr>
                <w:rFonts w:hint="eastAsia" w:ascii="宋体" w:hAnsi="宋体" w:eastAsia="宋体" w:cs="宋体"/>
                <w:b w:val="0"/>
                <w:bCs w:val="0"/>
                <w:sz w:val="18"/>
                <w:szCs w:val="18"/>
                <w:lang w:val="en-US" w:eastAsia="zh-CN"/>
              </w:rPr>
              <w:t>▲</w:t>
            </w:r>
            <w:r>
              <w:rPr>
                <w:rFonts w:hint="eastAsia" w:ascii="宋体" w:hAnsi="宋体" w:eastAsia="宋体" w:cs="宋体"/>
                <w:b w:val="0"/>
                <w:bCs w:val="0"/>
                <w:color w:val="auto"/>
                <w:sz w:val="18"/>
                <w:szCs w:val="18"/>
                <w:highlight w:val="none"/>
              </w:rPr>
              <w:t>同</w:t>
            </w:r>
            <w:r>
              <w:rPr>
                <w:rFonts w:hint="eastAsia" w:ascii="宋体" w:hAnsi="宋体" w:eastAsia="宋体" w:cs="宋体"/>
                <w:b w:val="0"/>
                <w:bCs w:val="0"/>
                <w:color w:val="auto"/>
                <w:sz w:val="18"/>
                <w:szCs w:val="18"/>
                <w:highlight w:val="none"/>
                <w:lang w:val="en-US" w:eastAsia="zh-Hans"/>
              </w:rPr>
              <w:t>时</w:t>
            </w:r>
            <w:r>
              <w:rPr>
                <w:rFonts w:hint="eastAsia" w:ascii="宋体" w:hAnsi="宋体" w:eastAsia="宋体" w:cs="宋体"/>
                <w:b w:val="0"/>
                <w:bCs w:val="0"/>
                <w:color w:val="auto"/>
                <w:sz w:val="18"/>
                <w:szCs w:val="18"/>
                <w:highlight w:val="none"/>
              </w:rPr>
              <w:t xml:space="preserve">满足根据EN717-1:2004中技术指标要求，甲醛释放量（MDL）≤0.08mg/ m³符合E1环保标准 </w:t>
            </w:r>
            <w:r>
              <w:rPr>
                <w:rFonts w:hint="eastAsia" w:ascii="宋体" w:hAnsi="宋体" w:eastAsia="宋体" w:cs="宋体"/>
                <w:b w:val="0"/>
                <w:bCs w:val="0"/>
                <w:color w:val="000000" w:themeColor="text1"/>
                <w:sz w:val="18"/>
                <w:szCs w:val="18"/>
                <w:highlight w:val="none"/>
                <w14:textFill>
                  <w14:solidFill>
                    <w14:schemeClr w14:val="tx1"/>
                  </w14:solidFill>
                </w14:textFill>
              </w:rPr>
              <w:t>（提供SGS权威标识的检测报告）；</w:t>
            </w:r>
          </w:p>
          <w:p w14:paraId="7A759E9B">
            <w:pPr>
              <w:pStyle w:val="3"/>
              <w:numPr>
                <w:ilvl w:val="0"/>
                <w:numId w:val="4"/>
              </w:numPr>
              <w:ind w:left="113" w:leftChars="0" w:hanging="53" w:firstLineChars="0"/>
              <w:rPr>
                <w:rFonts w:hint="eastAsia" w:ascii="宋体" w:hAnsi="宋体" w:eastAsia="宋体" w:cs="宋体"/>
                <w:b w:val="0"/>
                <w:bCs w:val="0"/>
                <w:color w:val="FF0000"/>
                <w:sz w:val="18"/>
                <w:szCs w:val="18"/>
                <w:highlight w:val="none"/>
                <w:lang w:bidi="ar"/>
              </w:rPr>
            </w:pPr>
            <w:r>
              <w:rPr>
                <w:rFonts w:hint="eastAsia" w:ascii="宋体" w:hAnsi="宋体" w:eastAsia="宋体" w:cs="宋体"/>
                <w:b w:val="0"/>
                <w:bCs w:val="0"/>
                <w:sz w:val="18"/>
                <w:szCs w:val="18"/>
                <w:lang w:val="en-US" w:eastAsia="zh-CN"/>
              </w:rPr>
              <w:t>▲</w:t>
            </w:r>
            <w:r>
              <w:rPr>
                <w:rFonts w:hint="eastAsia" w:ascii="宋体" w:hAnsi="宋体" w:eastAsia="宋体" w:cs="宋体"/>
                <w:b w:val="0"/>
                <w:bCs w:val="0"/>
                <w:color w:val="auto"/>
                <w:sz w:val="18"/>
                <w:szCs w:val="18"/>
                <w:highlight w:val="none"/>
                <w:lang w:bidi="ar"/>
              </w:rPr>
              <w:t>静音舱地毯</w:t>
            </w:r>
            <w:r>
              <w:rPr>
                <w:rFonts w:hint="eastAsia" w:ascii="宋体" w:hAnsi="宋体" w:eastAsia="宋体" w:cs="宋体"/>
                <w:b w:val="0"/>
                <w:bCs w:val="0"/>
                <w:color w:val="auto"/>
                <w:sz w:val="18"/>
                <w:szCs w:val="18"/>
                <w:highlight w:val="none"/>
              </w:rPr>
              <w:t>环保：根据GB18587-2001</w:t>
            </w:r>
            <w:r>
              <w:rPr>
                <w:rFonts w:hint="eastAsia" w:ascii="宋体" w:hAnsi="宋体" w:eastAsia="宋体" w:cs="宋体"/>
                <w:b w:val="0"/>
                <w:bCs w:val="0"/>
                <w:color w:val="auto"/>
                <w:sz w:val="18"/>
                <w:szCs w:val="18"/>
                <w:highlight w:val="none"/>
                <w:lang w:bidi="ar"/>
              </w:rPr>
              <w:t>检验依据，执行</w:t>
            </w:r>
            <w:r>
              <w:rPr>
                <w:rFonts w:hint="eastAsia" w:ascii="宋体" w:hAnsi="宋体" w:eastAsia="宋体" w:cs="宋体"/>
                <w:b w:val="0"/>
                <w:bCs w:val="0"/>
                <w:color w:val="auto"/>
                <w:sz w:val="18"/>
                <w:szCs w:val="18"/>
                <w:highlight w:val="none"/>
              </w:rPr>
              <w:t xml:space="preserve">甲醛释放量≤0.05mg/ ㎡ .h. </w:t>
            </w:r>
            <w:r>
              <w:rPr>
                <w:rFonts w:hint="eastAsia" w:ascii="宋体" w:hAnsi="宋体" w:eastAsia="宋体" w:cs="宋体"/>
                <w:b w:val="0"/>
                <w:bCs w:val="0"/>
                <w:color w:val="000000" w:themeColor="text1"/>
                <w:sz w:val="18"/>
                <w:szCs w:val="18"/>
                <w:highlight w:val="none"/>
                <w14:textFill>
                  <w14:solidFill>
                    <w14:schemeClr w14:val="tx1"/>
                  </w14:solidFill>
                </w14:textFill>
              </w:rPr>
              <w:t>（提供具备CMA/ ilac-MRA/CNAS等权威标识的检测报告）；</w:t>
            </w:r>
          </w:p>
          <w:p w14:paraId="67E02D8A">
            <w:pPr>
              <w:numPr>
                <w:ilvl w:val="0"/>
                <w:numId w:val="4"/>
              </w:numPr>
              <w:spacing w:line="360" w:lineRule="auto"/>
              <w:ind w:left="113" w:leftChars="0" w:hanging="53" w:firstLineChars="0"/>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w:t>
            </w:r>
            <w:r>
              <w:rPr>
                <w:rFonts w:hint="eastAsia" w:ascii="宋体" w:hAnsi="宋体" w:eastAsia="宋体" w:cs="宋体"/>
                <w:b w:val="0"/>
                <w:bCs w:val="0"/>
                <w:color w:val="auto"/>
                <w:sz w:val="18"/>
                <w:szCs w:val="18"/>
                <w:highlight w:val="none"/>
                <w:lang w:bidi="ar"/>
              </w:rPr>
              <w:t>静音舱碳塑</w:t>
            </w:r>
            <w:r>
              <w:rPr>
                <w:rFonts w:hint="eastAsia" w:ascii="宋体" w:hAnsi="宋体" w:eastAsia="宋体" w:cs="宋体"/>
                <w:b w:val="0"/>
                <w:bCs w:val="0"/>
                <w:color w:val="auto"/>
                <w:sz w:val="18"/>
                <w:szCs w:val="18"/>
                <w:highlight w:val="none"/>
                <w:lang w:val="en-US" w:eastAsia="zh-CN" w:bidi="ar"/>
              </w:rPr>
              <w:t>墙</w:t>
            </w:r>
            <w:r>
              <w:rPr>
                <w:rFonts w:hint="eastAsia" w:ascii="宋体" w:hAnsi="宋体" w:eastAsia="宋体" w:cs="宋体"/>
                <w:b w:val="0"/>
                <w:bCs w:val="0"/>
                <w:color w:val="auto"/>
                <w:sz w:val="18"/>
                <w:szCs w:val="18"/>
                <w:highlight w:val="none"/>
                <w:lang w:bidi="ar"/>
              </w:rPr>
              <w:t>板阻燃：提供国际权威机构认证</w:t>
            </w:r>
            <w:r>
              <w:rPr>
                <w:rFonts w:hint="eastAsia" w:ascii="宋体" w:hAnsi="宋体" w:eastAsia="宋体" w:cs="宋体"/>
                <w:b w:val="0"/>
                <w:bCs w:val="0"/>
                <w:color w:val="auto"/>
                <w:sz w:val="18"/>
                <w:szCs w:val="18"/>
                <w:highlight w:val="none"/>
              </w:rPr>
              <w:t>检测中心燃烧性能检测报告，根据 GB 8624-2012，建筑材料及制品的燃烧性能等级，依据条款 5.1.1 中表 2 平板状建筑材料及制品燃烧性能等级和分级</w:t>
            </w:r>
            <w:r>
              <w:rPr>
                <w:rFonts w:hint="eastAsia" w:ascii="宋体" w:hAnsi="宋体" w:eastAsia="宋体" w:cs="宋体"/>
                <w:b w:val="0"/>
                <w:bCs w:val="0"/>
                <w:color w:val="auto"/>
                <w:sz w:val="18"/>
                <w:szCs w:val="18"/>
                <w:highlight w:val="none"/>
                <w:lang w:val="en-US" w:eastAsia="zh-Hans"/>
              </w:rPr>
              <w:t>依</w:t>
            </w:r>
            <w:r>
              <w:rPr>
                <w:rFonts w:hint="eastAsia" w:ascii="宋体" w:hAnsi="宋体" w:eastAsia="宋体" w:cs="宋体"/>
                <w:b w:val="0"/>
                <w:bCs w:val="0"/>
                <w:color w:val="auto"/>
                <w:sz w:val="18"/>
                <w:szCs w:val="18"/>
                <w:highlight w:val="none"/>
              </w:rPr>
              <w:t>据 ,达到</w:t>
            </w:r>
            <w:r>
              <w:rPr>
                <w:rFonts w:hint="eastAsia" w:ascii="宋体" w:hAnsi="宋体" w:eastAsia="宋体" w:cs="宋体"/>
                <w:b w:val="0"/>
                <w:bCs w:val="0"/>
                <w:color w:val="auto"/>
                <w:sz w:val="18"/>
                <w:szCs w:val="18"/>
                <w:highlight w:val="none"/>
                <w:lang w:val="en-US" w:eastAsia="zh-CN"/>
              </w:rPr>
              <w:t>B1</w:t>
            </w:r>
            <w:r>
              <w:rPr>
                <w:rFonts w:hint="eastAsia" w:ascii="宋体" w:hAnsi="宋体" w:eastAsia="宋体" w:cs="宋体"/>
                <w:b w:val="0"/>
                <w:bCs w:val="0"/>
                <w:color w:val="auto"/>
                <w:sz w:val="18"/>
                <w:szCs w:val="18"/>
                <w:highlight w:val="none"/>
              </w:rPr>
              <w:t>级要求。</w:t>
            </w:r>
            <w:r>
              <w:rPr>
                <w:rFonts w:hint="eastAsia" w:ascii="宋体" w:hAnsi="宋体" w:eastAsia="宋体" w:cs="宋体"/>
                <w:b w:val="0"/>
                <w:bCs w:val="0"/>
                <w:color w:val="000000" w:themeColor="text1"/>
                <w:sz w:val="18"/>
                <w:szCs w:val="18"/>
                <w:highlight w:val="none"/>
                <w14:textFill>
                  <w14:solidFill>
                    <w14:schemeClr w14:val="tx1"/>
                  </w14:solidFill>
                </w14:textFill>
              </w:rPr>
              <w:t>（提供例如SGS权威标识的检测报告）；</w:t>
            </w:r>
          </w:p>
        </w:tc>
        <w:tc>
          <w:tcPr>
            <w:tcW w:w="664" w:type="dxa"/>
            <w:vAlign w:val="center"/>
          </w:tcPr>
          <w:p w14:paraId="1E3FE791">
            <w:pPr>
              <w:spacing w:line="360" w:lineRule="auto"/>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729" w:type="dxa"/>
            <w:vAlign w:val="center"/>
          </w:tcPr>
          <w:p w14:paraId="14A376C0">
            <w:pPr>
              <w:spacing w:line="360" w:lineRule="auto"/>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套</w:t>
            </w:r>
          </w:p>
        </w:tc>
        <w:tc>
          <w:tcPr>
            <w:tcW w:w="943" w:type="dxa"/>
            <w:vAlign w:val="center"/>
          </w:tcPr>
          <w:p w14:paraId="5E0F6BC1">
            <w:pPr>
              <w:spacing w:line="360" w:lineRule="auto"/>
              <w:rPr>
                <w:rFonts w:hint="eastAsia" w:ascii="宋体" w:hAnsi="宋体" w:eastAsia="宋体" w:cs="宋体"/>
                <w:color w:val="000000"/>
                <w:kern w:val="0"/>
                <w:sz w:val="22"/>
                <w:lang w:bidi="ar"/>
              </w:rPr>
            </w:pPr>
          </w:p>
        </w:tc>
        <w:tc>
          <w:tcPr>
            <w:tcW w:w="928" w:type="dxa"/>
            <w:vAlign w:val="center"/>
          </w:tcPr>
          <w:p w14:paraId="10A5BA4F">
            <w:pPr>
              <w:spacing w:line="360" w:lineRule="auto"/>
              <w:rPr>
                <w:rFonts w:hint="eastAsia"/>
              </w:rPr>
            </w:pPr>
            <w:r>
              <w:rPr>
                <w:rFonts w:hint="eastAsia"/>
              </w:rPr>
              <w:t>一年</w:t>
            </w:r>
          </w:p>
        </w:tc>
        <w:tc>
          <w:tcPr>
            <w:tcW w:w="1093" w:type="dxa"/>
            <w:vAlign w:val="center"/>
          </w:tcPr>
          <w:p w14:paraId="40E93174">
            <w:pPr>
              <w:spacing w:line="360" w:lineRule="auto"/>
              <w:rPr>
                <w:rFonts w:hint="eastAsia" w:ascii="Times New Roman" w:hAnsi="Times New Roman" w:cs="Times New Roman"/>
              </w:rPr>
            </w:pPr>
            <w:r>
              <w:rPr>
                <w:rFonts w:hint="eastAsia" w:ascii="Times New Roman" w:hAnsi="Times New Roman" w:cs="Times New Roman"/>
              </w:rPr>
              <w:t>30日</w:t>
            </w:r>
          </w:p>
        </w:tc>
        <w:tc>
          <w:tcPr>
            <w:tcW w:w="653" w:type="dxa"/>
          </w:tcPr>
          <w:p w14:paraId="4D1B174A">
            <w:pPr>
              <w:spacing w:line="360" w:lineRule="auto"/>
              <w:rPr>
                <w:rFonts w:ascii="Times New Roman" w:hAnsi="Times New Roman" w:cs="Times New Roman"/>
              </w:rPr>
            </w:pPr>
          </w:p>
        </w:tc>
      </w:tr>
      <w:tr w14:paraId="2406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34" w:type="dxa"/>
            <w:vAlign w:val="center"/>
          </w:tcPr>
          <w:p w14:paraId="7F565C18">
            <w:pPr>
              <w:spacing w:line="360" w:lineRule="auto"/>
              <w:rPr>
                <w:rFonts w:hint="eastAsia"/>
              </w:rPr>
            </w:pPr>
            <w:r>
              <w:rPr>
                <w:rFonts w:hint="eastAsia"/>
              </w:rPr>
              <w:t>8</w:t>
            </w:r>
          </w:p>
        </w:tc>
        <w:tc>
          <w:tcPr>
            <w:tcW w:w="1129" w:type="dxa"/>
            <w:vAlign w:val="center"/>
          </w:tcPr>
          <w:p w14:paraId="2F17FE07">
            <w:pPr>
              <w:spacing w:line="360" w:lineRule="auto"/>
              <w:rPr>
                <w:rFonts w:ascii="Times New Roman" w:hAnsi="Times New Roman" w:cs="Times New Roman"/>
                <w:szCs w:val="21"/>
              </w:rPr>
            </w:pPr>
            <w:r>
              <w:rPr>
                <w:rFonts w:hint="eastAsia" w:ascii="Times New Roman" w:hAnsi="Times New Roman" w:cs="Times New Roman"/>
                <w:szCs w:val="21"/>
              </w:rPr>
              <w:t>直播桌椅</w:t>
            </w:r>
          </w:p>
        </w:tc>
        <w:tc>
          <w:tcPr>
            <w:tcW w:w="6243" w:type="dxa"/>
            <w:vAlign w:val="center"/>
          </w:tcPr>
          <w:p w14:paraId="46792F61">
            <w:pPr>
              <w:spacing w:line="360" w:lineRule="auto"/>
              <w:rPr>
                <w:rFonts w:hint="eastAsia" w:ascii="宋体" w:hAnsi="宋体" w:eastAsia="宋体" w:cs="宋体"/>
                <w:b w:val="0"/>
                <w:bCs w:val="0"/>
                <w:sz w:val="18"/>
                <w:szCs w:val="18"/>
              </w:rPr>
            </w:pPr>
            <w:r>
              <w:rPr>
                <w:rFonts w:hint="eastAsia" w:ascii="宋体" w:hAnsi="宋体" w:eastAsia="宋体" w:cs="宋体"/>
                <w:b w:val="0"/>
                <w:bCs w:val="0"/>
                <w:sz w:val="18"/>
                <w:szCs w:val="18"/>
              </w:rPr>
              <w:t>用于智能静音仓直播桌椅。</w:t>
            </w:r>
          </w:p>
        </w:tc>
        <w:tc>
          <w:tcPr>
            <w:tcW w:w="664" w:type="dxa"/>
            <w:vAlign w:val="center"/>
          </w:tcPr>
          <w:p w14:paraId="321B781A">
            <w:pPr>
              <w:spacing w:line="360" w:lineRule="auto"/>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729" w:type="dxa"/>
            <w:vAlign w:val="center"/>
          </w:tcPr>
          <w:p w14:paraId="62DB4B72">
            <w:pPr>
              <w:spacing w:line="360" w:lineRule="auto"/>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套</w:t>
            </w:r>
          </w:p>
        </w:tc>
        <w:tc>
          <w:tcPr>
            <w:tcW w:w="943" w:type="dxa"/>
            <w:vAlign w:val="center"/>
          </w:tcPr>
          <w:p w14:paraId="11EA31A1">
            <w:pPr>
              <w:spacing w:line="360" w:lineRule="auto"/>
              <w:rPr>
                <w:rFonts w:hint="eastAsia" w:ascii="宋体" w:hAnsi="宋体" w:eastAsia="宋体" w:cs="宋体"/>
                <w:color w:val="000000"/>
                <w:kern w:val="0"/>
                <w:sz w:val="22"/>
                <w:lang w:bidi="ar"/>
              </w:rPr>
            </w:pPr>
          </w:p>
        </w:tc>
        <w:tc>
          <w:tcPr>
            <w:tcW w:w="928" w:type="dxa"/>
            <w:vAlign w:val="center"/>
          </w:tcPr>
          <w:p w14:paraId="607E9F77">
            <w:pPr>
              <w:spacing w:line="360" w:lineRule="auto"/>
              <w:rPr>
                <w:rFonts w:hint="eastAsia"/>
              </w:rPr>
            </w:pPr>
            <w:r>
              <w:rPr>
                <w:rFonts w:hint="eastAsia"/>
              </w:rPr>
              <w:t>一年</w:t>
            </w:r>
          </w:p>
        </w:tc>
        <w:tc>
          <w:tcPr>
            <w:tcW w:w="1093" w:type="dxa"/>
            <w:vAlign w:val="center"/>
          </w:tcPr>
          <w:p w14:paraId="74B877FC">
            <w:pPr>
              <w:spacing w:line="360" w:lineRule="auto"/>
              <w:rPr>
                <w:rFonts w:hint="eastAsia" w:ascii="Times New Roman" w:hAnsi="Times New Roman" w:cs="Times New Roman"/>
              </w:rPr>
            </w:pPr>
            <w:r>
              <w:rPr>
                <w:rFonts w:hint="eastAsia" w:ascii="Times New Roman" w:hAnsi="Times New Roman" w:cs="Times New Roman"/>
              </w:rPr>
              <w:t>30日</w:t>
            </w:r>
          </w:p>
        </w:tc>
        <w:tc>
          <w:tcPr>
            <w:tcW w:w="653" w:type="dxa"/>
          </w:tcPr>
          <w:p w14:paraId="63E003FE">
            <w:pPr>
              <w:spacing w:line="360" w:lineRule="auto"/>
              <w:rPr>
                <w:rFonts w:ascii="Times New Roman" w:hAnsi="Times New Roman" w:cs="Times New Roman"/>
              </w:rPr>
            </w:pPr>
          </w:p>
        </w:tc>
      </w:tr>
      <w:tr w14:paraId="6FA0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34" w:type="dxa"/>
            <w:vAlign w:val="center"/>
          </w:tcPr>
          <w:p w14:paraId="3C201152">
            <w:pPr>
              <w:spacing w:line="360" w:lineRule="auto"/>
              <w:rPr>
                <w:rFonts w:hint="eastAsia"/>
              </w:rPr>
            </w:pPr>
            <w:r>
              <w:rPr>
                <w:rFonts w:hint="eastAsia"/>
              </w:rPr>
              <w:t>9</w:t>
            </w:r>
          </w:p>
        </w:tc>
        <w:tc>
          <w:tcPr>
            <w:tcW w:w="1129" w:type="dxa"/>
            <w:vAlign w:val="center"/>
          </w:tcPr>
          <w:p w14:paraId="35453FB2">
            <w:pPr>
              <w:spacing w:line="360" w:lineRule="auto"/>
              <w:rPr>
                <w:rFonts w:ascii="Times New Roman" w:hAnsi="Times New Roman" w:cs="Times New Roman"/>
                <w:szCs w:val="21"/>
              </w:rPr>
            </w:pPr>
            <w:r>
              <w:rPr>
                <w:rFonts w:hint="eastAsia" w:ascii="宋体" w:hAnsi="宋体" w:eastAsia="宋体" w:cs="宋体"/>
                <w:kern w:val="0"/>
                <w:szCs w:val="21"/>
              </w:rPr>
              <w:t>运输、安装调试、验收、售后服务等</w:t>
            </w:r>
          </w:p>
        </w:tc>
        <w:tc>
          <w:tcPr>
            <w:tcW w:w="6243" w:type="dxa"/>
            <w:vAlign w:val="center"/>
          </w:tcPr>
          <w:p w14:paraId="16024C5E">
            <w:pPr>
              <w:spacing w:line="360" w:lineRule="auto"/>
              <w:rPr>
                <w:rFonts w:hint="eastAsia" w:ascii="宋体" w:hAnsi="宋体" w:eastAsia="宋体" w:cs="宋体"/>
                <w:sz w:val="18"/>
                <w:szCs w:val="18"/>
              </w:rPr>
            </w:pPr>
            <w:r>
              <w:rPr>
                <w:rFonts w:hint="eastAsia" w:ascii="宋体" w:hAnsi="宋体" w:eastAsia="宋体" w:cs="宋体"/>
                <w:sz w:val="18"/>
                <w:szCs w:val="18"/>
              </w:rPr>
              <w:t>接插件、线材、交换机、定制耗材等。</w:t>
            </w:r>
          </w:p>
          <w:p w14:paraId="3CA95F63">
            <w:pPr>
              <w:spacing w:line="360" w:lineRule="auto"/>
              <w:rPr>
                <w:rFonts w:hint="eastAsia" w:ascii="宋体" w:hAnsi="宋体" w:eastAsia="宋体" w:cs="宋体"/>
                <w:b/>
                <w:bCs/>
                <w:sz w:val="18"/>
                <w:szCs w:val="18"/>
              </w:rPr>
            </w:pPr>
          </w:p>
        </w:tc>
        <w:tc>
          <w:tcPr>
            <w:tcW w:w="664" w:type="dxa"/>
            <w:vAlign w:val="center"/>
          </w:tcPr>
          <w:p w14:paraId="48BD3CFE">
            <w:pPr>
              <w:spacing w:line="360" w:lineRule="auto"/>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729" w:type="dxa"/>
            <w:vAlign w:val="center"/>
          </w:tcPr>
          <w:p w14:paraId="1ED9C8EC">
            <w:pPr>
              <w:spacing w:line="360" w:lineRule="auto"/>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项</w:t>
            </w:r>
          </w:p>
        </w:tc>
        <w:tc>
          <w:tcPr>
            <w:tcW w:w="943" w:type="dxa"/>
            <w:vAlign w:val="center"/>
          </w:tcPr>
          <w:p w14:paraId="23FDC7C0">
            <w:pPr>
              <w:spacing w:line="360" w:lineRule="auto"/>
              <w:rPr>
                <w:rFonts w:hint="eastAsia" w:ascii="宋体" w:hAnsi="宋体" w:eastAsia="宋体" w:cs="宋体"/>
                <w:color w:val="000000"/>
                <w:kern w:val="0"/>
                <w:sz w:val="22"/>
                <w:lang w:bidi="ar"/>
              </w:rPr>
            </w:pPr>
          </w:p>
        </w:tc>
        <w:tc>
          <w:tcPr>
            <w:tcW w:w="928" w:type="dxa"/>
            <w:vAlign w:val="center"/>
          </w:tcPr>
          <w:p w14:paraId="59E4C533">
            <w:pPr>
              <w:spacing w:line="360" w:lineRule="auto"/>
              <w:rPr>
                <w:rFonts w:hint="eastAsia"/>
              </w:rPr>
            </w:pPr>
            <w:r>
              <w:rPr>
                <w:rFonts w:hint="eastAsia"/>
              </w:rPr>
              <w:t>一年</w:t>
            </w:r>
          </w:p>
        </w:tc>
        <w:tc>
          <w:tcPr>
            <w:tcW w:w="1093" w:type="dxa"/>
            <w:vAlign w:val="center"/>
          </w:tcPr>
          <w:p w14:paraId="386E1510">
            <w:pPr>
              <w:spacing w:line="360" w:lineRule="auto"/>
              <w:rPr>
                <w:rFonts w:hint="eastAsia" w:ascii="Times New Roman" w:hAnsi="Times New Roman" w:cs="Times New Roman"/>
              </w:rPr>
            </w:pPr>
            <w:r>
              <w:rPr>
                <w:rFonts w:hint="eastAsia" w:ascii="Times New Roman" w:hAnsi="Times New Roman" w:cs="Times New Roman"/>
              </w:rPr>
              <w:t>30日</w:t>
            </w:r>
          </w:p>
        </w:tc>
        <w:tc>
          <w:tcPr>
            <w:tcW w:w="653" w:type="dxa"/>
          </w:tcPr>
          <w:p w14:paraId="722AD0FD">
            <w:pPr>
              <w:spacing w:line="360" w:lineRule="auto"/>
              <w:rPr>
                <w:rFonts w:ascii="Times New Roman" w:hAnsi="Times New Roman" w:cs="Times New Roman"/>
              </w:rPr>
            </w:pPr>
          </w:p>
        </w:tc>
      </w:tr>
      <w:tr w14:paraId="469F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34" w:type="dxa"/>
          </w:tcPr>
          <w:p w14:paraId="731B13F4">
            <w:pPr>
              <w:spacing w:line="360" w:lineRule="auto"/>
              <w:rPr>
                <w:rFonts w:ascii="Times New Roman" w:hAnsi="Times New Roman" w:cs="Times New Roman"/>
              </w:rPr>
            </w:pPr>
            <w:r>
              <w:rPr>
                <w:rFonts w:ascii="Times New Roman" w:hAnsi="Times New Roman" w:cs="Times New Roman"/>
              </w:rPr>
              <w:t>合计金额</w:t>
            </w:r>
          </w:p>
        </w:tc>
        <w:tc>
          <w:tcPr>
            <w:tcW w:w="11729" w:type="dxa"/>
            <w:gridSpan w:val="7"/>
          </w:tcPr>
          <w:p w14:paraId="62B7A120">
            <w:pPr>
              <w:spacing w:line="360" w:lineRule="auto"/>
              <w:rPr>
                <w:rFonts w:ascii="Times New Roman" w:hAnsi="Times New Roman" w:cs="Times New Roman"/>
                <w:u w:val="single"/>
              </w:rPr>
            </w:pPr>
            <w:r>
              <w:rPr>
                <w:rFonts w:ascii="Times New Roman" w:hAnsi="Times New Roman" w:cs="Times New Roman"/>
              </w:rPr>
              <w:t>人民币（大写）：</w:t>
            </w:r>
            <w:r>
              <w:rPr>
                <w:rFonts w:ascii="Times New Roman" w:hAnsi="Times New Roman" w:cs="Times New Roman"/>
                <w:u w:val="single"/>
              </w:rPr>
              <w:t xml:space="preserve">                                       </w:t>
            </w:r>
            <w:r>
              <w:rPr>
                <w:rFonts w:ascii="Times New Roman" w:hAnsi="Times New Roman" w:cs="Times New Roman"/>
              </w:rPr>
              <w:t>，小写：</w:t>
            </w:r>
            <w:r>
              <w:rPr>
                <w:rFonts w:ascii="Times New Roman" w:hAnsi="Times New Roman" w:cs="Times New Roman"/>
                <w:u w:val="single"/>
              </w:rPr>
              <w:t xml:space="preserve">                </w:t>
            </w:r>
          </w:p>
        </w:tc>
        <w:tc>
          <w:tcPr>
            <w:tcW w:w="653" w:type="dxa"/>
          </w:tcPr>
          <w:p w14:paraId="39AD40E3">
            <w:pPr>
              <w:spacing w:line="360" w:lineRule="auto"/>
              <w:rPr>
                <w:rFonts w:ascii="Times New Roman" w:hAnsi="Times New Roman" w:cs="Times New Roman"/>
                <w:u w:val="single"/>
              </w:rPr>
            </w:pPr>
          </w:p>
        </w:tc>
      </w:tr>
      <w:tr w14:paraId="7A4D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34" w:type="dxa"/>
          </w:tcPr>
          <w:p w14:paraId="09B65741">
            <w:pPr>
              <w:spacing w:line="360" w:lineRule="auto"/>
              <w:rPr>
                <w:rFonts w:ascii="Times New Roman" w:hAnsi="Times New Roman" w:cs="Times New Roman"/>
              </w:rPr>
            </w:pPr>
            <w:r>
              <w:rPr>
                <w:rFonts w:ascii="Times New Roman" w:hAnsi="Times New Roman" w:cs="Times New Roman"/>
              </w:rPr>
              <w:t>其他需要说明的情况</w:t>
            </w:r>
          </w:p>
        </w:tc>
        <w:tc>
          <w:tcPr>
            <w:tcW w:w="11729" w:type="dxa"/>
            <w:gridSpan w:val="7"/>
          </w:tcPr>
          <w:p w14:paraId="1C113C81">
            <w:pPr>
              <w:spacing w:line="360" w:lineRule="auto"/>
              <w:rPr>
                <w:rFonts w:ascii="Times New Roman" w:hAnsi="Times New Roman" w:cs="Times New Roman"/>
              </w:rPr>
            </w:pPr>
          </w:p>
          <w:p w14:paraId="5C4AE39F">
            <w:pPr>
              <w:spacing w:line="360" w:lineRule="auto"/>
              <w:rPr>
                <w:rFonts w:ascii="Times New Roman" w:hAnsi="Times New Roman" w:cs="Times New Roman"/>
              </w:rPr>
            </w:pPr>
          </w:p>
          <w:p w14:paraId="333E045F">
            <w:pPr>
              <w:spacing w:line="360" w:lineRule="auto"/>
              <w:rPr>
                <w:rFonts w:ascii="Times New Roman" w:hAnsi="Times New Roman" w:cs="Times New Roman"/>
              </w:rPr>
            </w:pPr>
          </w:p>
        </w:tc>
        <w:tc>
          <w:tcPr>
            <w:tcW w:w="653" w:type="dxa"/>
          </w:tcPr>
          <w:p w14:paraId="6D3A8D58">
            <w:pPr>
              <w:spacing w:line="360" w:lineRule="auto"/>
              <w:rPr>
                <w:rFonts w:ascii="Times New Roman" w:hAnsi="Times New Roman" w:cs="Times New Roman"/>
                <w:u w:val="single"/>
              </w:rPr>
            </w:pPr>
          </w:p>
        </w:tc>
      </w:tr>
    </w:tbl>
    <w:p w14:paraId="1F2CD8A1">
      <w:pPr>
        <w:spacing w:line="360" w:lineRule="auto"/>
        <w:ind w:firstLine="482" w:firstLineChars="20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注：本报价单由供应商填写</w:t>
      </w:r>
    </w:p>
    <w:p w14:paraId="505051CC">
      <w:pPr>
        <w:spacing w:line="360" w:lineRule="auto"/>
        <w:ind w:firstLine="480" w:firstLineChars="200"/>
        <w:rPr>
          <w:rFonts w:ascii="Times New Roman" w:hAnsi="Times New Roman" w:eastAsia="宋体" w:cs="Times New Roman"/>
          <w:kern w:val="0"/>
          <w:sz w:val="28"/>
          <w:szCs w:val="28"/>
        </w:rPr>
      </w:pPr>
      <w:r>
        <w:rPr>
          <w:rFonts w:ascii="Times New Roman" w:hAnsi="Times New Roman" w:eastAsia="宋体" w:cs="Times New Roman"/>
          <w:kern w:val="0"/>
          <w:sz w:val="24"/>
          <w:szCs w:val="24"/>
        </w:rPr>
        <w:t xml:space="preserve">报价供应商联系人及电话：                        </w:t>
      </w:r>
      <w:r>
        <w:rPr>
          <w:rFonts w:ascii="Times New Roman" w:hAnsi="Times New Roman" w:eastAsia="宋体" w:cs="Times New Roman"/>
          <w:kern w:val="0"/>
          <w:sz w:val="28"/>
          <w:szCs w:val="28"/>
        </w:rPr>
        <w:t xml:space="preserve">                                                  </w:t>
      </w:r>
    </w:p>
    <w:sectPr>
      <w:pgSz w:w="16838" w:h="11906" w:orient="landscape"/>
      <w:pgMar w:top="1247" w:right="1440" w:bottom="124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6B339"/>
    <w:multiLevelType w:val="singleLevel"/>
    <w:tmpl w:val="BF96B339"/>
    <w:lvl w:ilvl="0" w:tentative="0">
      <w:start w:val="1"/>
      <w:numFmt w:val="decimal"/>
      <w:suff w:val="nothing"/>
      <w:lvlText w:val="%1．"/>
      <w:lvlJc w:val="left"/>
      <w:pPr>
        <w:ind w:left="113" w:leftChars="0" w:firstLine="0" w:firstLineChars="0"/>
      </w:pPr>
      <w:rPr>
        <w:rFonts w:hint="default"/>
        <w:b w:val="0"/>
        <w:bCs w:val="0"/>
        <w:sz w:val="20"/>
        <w:szCs w:val="20"/>
      </w:rPr>
    </w:lvl>
  </w:abstractNum>
  <w:abstractNum w:abstractNumId="1">
    <w:nsid w:val="F24792A3"/>
    <w:multiLevelType w:val="singleLevel"/>
    <w:tmpl w:val="F24792A3"/>
    <w:lvl w:ilvl="0" w:tentative="0">
      <w:start w:val="1"/>
      <w:numFmt w:val="decimal"/>
      <w:lvlText w:val="%1."/>
      <w:lvlJc w:val="left"/>
      <w:pPr>
        <w:ind w:left="113" w:leftChars="0" w:hanging="53" w:firstLineChars="0"/>
      </w:pPr>
      <w:rPr>
        <w:rFonts w:hint="default"/>
        <w:color w:val="000000" w:themeColor="text1"/>
        <w14:textFill>
          <w14:solidFill>
            <w14:schemeClr w14:val="tx1"/>
          </w14:solidFill>
        </w14:textFill>
      </w:rPr>
    </w:lvl>
  </w:abstractNum>
  <w:abstractNum w:abstractNumId="2">
    <w:nsid w:val="49F0793A"/>
    <w:multiLevelType w:val="singleLevel"/>
    <w:tmpl w:val="49F0793A"/>
    <w:lvl w:ilvl="0" w:tentative="0">
      <w:start w:val="1"/>
      <w:numFmt w:val="decimal"/>
      <w:suff w:val="nothing"/>
      <w:lvlText w:val="%1．"/>
      <w:lvlJc w:val="left"/>
      <w:pPr>
        <w:ind w:left="113" w:leftChars="0" w:firstLine="0" w:firstLineChars="0"/>
      </w:pPr>
      <w:rPr>
        <w:rFonts w:hint="default"/>
      </w:rPr>
    </w:lvl>
  </w:abstractNum>
  <w:abstractNum w:abstractNumId="3">
    <w:nsid w:val="6798BF0B"/>
    <w:multiLevelType w:val="singleLevel"/>
    <w:tmpl w:val="6798BF0B"/>
    <w:lvl w:ilvl="0" w:tentative="0">
      <w:start w:val="1"/>
      <w:numFmt w:val="decimal"/>
      <w:suff w:val="nothing"/>
      <w:lvlText w:val="%1．"/>
      <w:lvlJc w:val="left"/>
      <w:pPr>
        <w:ind w:left="113" w:leftChars="0" w:firstLine="0" w:firstLineChars="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D6"/>
    <w:rsid w:val="00027F16"/>
    <w:rsid w:val="00096B4B"/>
    <w:rsid w:val="00133D3F"/>
    <w:rsid w:val="001A6CCA"/>
    <w:rsid w:val="001A7A50"/>
    <w:rsid w:val="001B3AB9"/>
    <w:rsid w:val="001E1673"/>
    <w:rsid w:val="001E75F7"/>
    <w:rsid w:val="00222D05"/>
    <w:rsid w:val="00272E05"/>
    <w:rsid w:val="002C61F7"/>
    <w:rsid w:val="003005C9"/>
    <w:rsid w:val="00302329"/>
    <w:rsid w:val="00374407"/>
    <w:rsid w:val="0042195E"/>
    <w:rsid w:val="0052125A"/>
    <w:rsid w:val="0052216C"/>
    <w:rsid w:val="005664AA"/>
    <w:rsid w:val="005A6439"/>
    <w:rsid w:val="005F07F8"/>
    <w:rsid w:val="005F6A0A"/>
    <w:rsid w:val="00642AAB"/>
    <w:rsid w:val="00662C07"/>
    <w:rsid w:val="006C4B94"/>
    <w:rsid w:val="006F33AA"/>
    <w:rsid w:val="00705DAA"/>
    <w:rsid w:val="00747CD6"/>
    <w:rsid w:val="008205E3"/>
    <w:rsid w:val="00833F0C"/>
    <w:rsid w:val="00840A5C"/>
    <w:rsid w:val="00860836"/>
    <w:rsid w:val="008819DC"/>
    <w:rsid w:val="00955EF2"/>
    <w:rsid w:val="009F4E87"/>
    <w:rsid w:val="00A13D4B"/>
    <w:rsid w:val="00A6244D"/>
    <w:rsid w:val="00AA795E"/>
    <w:rsid w:val="00AC67CB"/>
    <w:rsid w:val="00BC2FF5"/>
    <w:rsid w:val="00BD0E94"/>
    <w:rsid w:val="00BD6461"/>
    <w:rsid w:val="00C35373"/>
    <w:rsid w:val="00C73EC1"/>
    <w:rsid w:val="00E54D24"/>
    <w:rsid w:val="00E63913"/>
    <w:rsid w:val="00EB6B68"/>
    <w:rsid w:val="00F20172"/>
    <w:rsid w:val="00F24D0C"/>
    <w:rsid w:val="016C2D4F"/>
    <w:rsid w:val="019B53E2"/>
    <w:rsid w:val="027D0DEB"/>
    <w:rsid w:val="02C92423"/>
    <w:rsid w:val="02FF5E45"/>
    <w:rsid w:val="040E4592"/>
    <w:rsid w:val="0466617C"/>
    <w:rsid w:val="05087233"/>
    <w:rsid w:val="05405637"/>
    <w:rsid w:val="056A3A4A"/>
    <w:rsid w:val="05EA2DDC"/>
    <w:rsid w:val="069D39AB"/>
    <w:rsid w:val="07660241"/>
    <w:rsid w:val="079528D4"/>
    <w:rsid w:val="081E6D6D"/>
    <w:rsid w:val="08204893"/>
    <w:rsid w:val="08326375"/>
    <w:rsid w:val="086E55FF"/>
    <w:rsid w:val="0990783C"/>
    <w:rsid w:val="09972933"/>
    <w:rsid w:val="09FB7366"/>
    <w:rsid w:val="0B1C3A38"/>
    <w:rsid w:val="0BA23811"/>
    <w:rsid w:val="0BE8391A"/>
    <w:rsid w:val="0C7156BE"/>
    <w:rsid w:val="0C7E427E"/>
    <w:rsid w:val="0C885AEB"/>
    <w:rsid w:val="0CA75583"/>
    <w:rsid w:val="0CDD71F7"/>
    <w:rsid w:val="0CEF2A86"/>
    <w:rsid w:val="0DED346A"/>
    <w:rsid w:val="0E0D58BA"/>
    <w:rsid w:val="0E1C5AFD"/>
    <w:rsid w:val="0E4532A6"/>
    <w:rsid w:val="0EE26D46"/>
    <w:rsid w:val="0F543075"/>
    <w:rsid w:val="0F783207"/>
    <w:rsid w:val="0FEC5D88"/>
    <w:rsid w:val="106D43EE"/>
    <w:rsid w:val="10797237"/>
    <w:rsid w:val="109E4EEF"/>
    <w:rsid w:val="109E6C9D"/>
    <w:rsid w:val="10A73DA4"/>
    <w:rsid w:val="12E7492B"/>
    <w:rsid w:val="130A686C"/>
    <w:rsid w:val="1351449B"/>
    <w:rsid w:val="135D2E40"/>
    <w:rsid w:val="1376180B"/>
    <w:rsid w:val="14270D58"/>
    <w:rsid w:val="14B720DC"/>
    <w:rsid w:val="14EB7FD7"/>
    <w:rsid w:val="15202377"/>
    <w:rsid w:val="1546345F"/>
    <w:rsid w:val="154871D8"/>
    <w:rsid w:val="157955E3"/>
    <w:rsid w:val="16897AA8"/>
    <w:rsid w:val="171001C9"/>
    <w:rsid w:val="178E7A6B"/>
    <w:rsid w:val="19960E59"/>
    <w:rsid w:val="19A03A86"/>
    <w:rsid w:val="19CA28B1"/>
    <w:rsid w:val="19DE010A"/>
    <w:rsid w:val="1AB53561"/>
    <w:rsid w:val="1B351FAC"/>
    <w:rsid w:val="1B4D379A"/>
    <w:rsid w:val="1B970EB9"/>
    <w:rsid w:val="1BA50EE0"/>
    <w:rsid w:val="1BA62EAA"/>
    <w:rsid w:val="1C057BD0"/>
    <w:rsid w:val="1C35495A"/>
    <w:rsid w:val="1C420E24"/>
    <w:rsid w:val="1CDC4DD5"/>
    <w:rsid w:val="1D4604A0"/>
    <w:rsid w:val="1DB01DBE"/>
    <w:rsid w:val="1E57048B"/>
    <w:rsid w:val="1EE00481"/>
    <w:rsid w:val="1F136AA8"/>
    <w:rsid w:val="1F980D5B"/>
    <w:rsid w:val="206E043A"/>
    <w:rsid w:val="211D776A"/>
    <w:rsid w:val="212E5E1B"/>
    <w:rsid w:val="212E7BC9"/>
    <w:rsid w:val="21637429"/>
    <w:rsid w:val="23411E36"/>
    <w:rsid w:val="23902475"/>
    <w:rsid w:val="23F21382"/>
    <w:rsid w:val="24743B45"/>
    <w:rsid w:val="25583467"/>
    <w:rsid w:val="25956469"/>
    <w:rsid w:val="25EC3BAF"/>
    <w:rsid w:val="263C68E5"/>
    <w:rsid w:val="26EC20B9"/>
    <w:rsid w:val="26FD2518"/>
    <w:rsid w:val="27554102"/>
    <w:rsid w:val="27A40BE5"/>
    <w:rsid w:val="27A91D58"/>
    <w:rsid w:val="27D72D69"/>
    <w:rsid w:val="28333D17"/>
    <w:rsid w:val="288F53F1"/>
    <w:rsid w:val="28942A08"/>
    <w:rsid w:val="28E15521"/>
    <w:rsid w:val="29471828"/>
    <w:rsid w:val="29E17ECF"/>
    <w:rsid w:val="2A44220C"/>
    <w:rsid w:val="2A662182"/>
    <w:rsid w:val="2B404781"/>
    <w:rsid w:val="2BAA2542"/>
    <w:rsid w:val="2C041C52"/>
    <w:rsid w:val="2CB52F4D"/>
    <w:rsid w:val="2CCE400E"/>
    <w:rsid w:val="2D2325AC"/>
    <w:rsid w:val="2D2500D2"/>
    <w:rsid w:val="2D2D6F87"/>
    <w:rsid w:val="2D9B2143"/>
    <w:rsid w:val="2E402CEA"/>
    <w:rsid w:val="2EB45BB2"/>
    <w:rsid w:val="2EF91817"/>
    <w:rsid w:val="2F0B779C"/>
    <w:rsid w:val="2FE029D7"/>
    <w:rsid w:val="2FFF10AF"/>
    <w:rsid w:val="30515682"/>
    <w:rsid w:val="308A649E"/>
    <w:rsid w:val="317A4765"/>
    <w:rsid w:val="31E63BA8"/>
    <w:rsid w:val="321150C9"/>
    <w:rsid w:val="32195D2C"/>
    <w:rsid w:val="32221084"/>
    <w:rsid w:val="33291F9F"/>
    <w:rsid w:val="333746BC"/>
    <w:rsid w:val="33D20888"/>
    <w:rsid w:val="344F012B"/>
    <w:rsid w:val="346F257B"/>
    <w:rsid w:val="34D128EE"/>
    <w:rsid w:val="35325A82"/>
    <w:rsid w:val="353A4937"/>
    <w:rsid w:val="3569521C"/>
    <w:rsid w:val="35B77D36"/>
    <w:rsid w:val="35DC154A"/>
    <w:rsid w:val="36C941C4"/>
    <w:rsid w:val="36EA5EE9"/>
    <w:rsid w:val="36F34D9D"/>
    <w:rsid w:val="37B864C9"/>
    <w:rsid w:val="38206066"/>
    <w:rsid w:val="38CE5AC2"/>
    <w:rsid w:val="390C2146"/>
    <w:rsid w:val="39167469"/>
    <w:rsid w:val="3925145A"/>
    <w:rsid w:val="392F4087"/>
    <w:rsid w:val="39396CB4"/>
    <w:rsid w:val="39AD1B7B"/>
    <w:rsid w:val="39F94DC1"/>
    <w:rsid w:val="39FC21BB"/>
    <w:rsid w:val="3A3C2EFF"/>
    <w:rsid w:val="3A414072"/>
    <w:rsid w:val="3A4A561C"/>
    <w:rsid w:val="3AEE244B"/>
    <w:rsid w:val="3BD57167"/>
    <w:rsid w:val="3C0E61D6"/>
    <w:rsid w:val="3C7B7D0F"/>
    <w:rsid w:val="3CCA2A44"/>
    <w:rsid w:val="3CD236A7"/>
    <w:rsid w:val="3F3B19D7"/>
    <w:rsid w:val="3F696545"/>
    <w:rsid w:val="3FB672B0"/>
    <w:rsid w:val="40704882"/>
    <w:rsid w:val="40A37F0E"/>
    <w:rsid w:val="417D62D7"/>
    <w:rsid w:val="42051E29"/>
    <w:rsid w:val="42332E3A"/>
    <w:rsid w:val="425608D6"/>
    <w:rsid w:val="42997141"/>
    <w:rsid w:val="42F36125"/>
    <w:rsid w:val="43065E58"/>
    <w:rsid w:val="44071E88"/>
    <w:rsid w:val="44CC6C2E"/>
    <w:rsid w:val="45240818"/>
    <w:rsid w:val="45991206"/>
    <w:rsid w:val="45BB5620"/>
    <w:rsid w:val="45F4643C"/>
    <w:rsid w:val="4613720A"/>
    <w:rsid w:val="464C0026"/>
    <w:rsid w:val="46B300A5"/>
    <w:rsid w:val="47370CD6"/>
    <w:rsid w:val="47D66741"/>
    <w:rsid w:val="47F6649C"/>
    <w:rsid w:val="48517B76"/>
    <w:rsid w:val="486378A9"/>
    <w:rsid w:val="491D5CAA"/>
    <w:rsid w:val="49437E06"/>
    <w:rsid w:val="49C64593"/>
    <w:rsid w:val="4A273284"/>
    <w:rsid w:val="4B5F6A4E"/>
    <w:rsid w:val="4B893ACB"/>
    <w:rsid w:val="4CAA1F4A"/>
    <w:rsid w:val="4CE865CF"/>
    <w:rsid w:val="4D8B3B2A"/>
    <w:rsid w:val="4DE35714"/>
    <w:rsid w:val="4EA74993"/>
    <w:rsid w:val="4ED80FF1"/>
    <w:rsid w:val="4F0A4F22"/>
    <w:rsid w:val="4F4A3571"/>
    <w:rsid w:val="4FA7451F"/>
    <w:rsid w:val="50242014"/>
    <w:rsid w:val="50245B70"/>
    <w:rsid w:val="504A1A7A"/>
    <w:rsid w:val="513242BC"/>
    <w:rsid w:val="5224454D"/>
    <w:rsid w:val="543071D9"/>
    <w:rsid w:val="55004DFD"/>
    <w:rsid w:val="554A42CB"/>
    <w:rsid w:val="55821CB6"/>
    <w:rsid w:val="56004989"/>
    <w:rsid w:val="56222B52"/>
    <w:rsid w:val="56462CE4"/>
    <w:rsid w:val="56786C15"/>
    <w:rsid w:val="57A001D2"/>
    <w:rsid w:val="57D165DD"/>
    <w:rsid w:val="59C81C62"/>
    <w:rsid w:val="5A8738CB"/>
    <w:rsid w:val="5AAD6BAC"/>
    <w:rsid w:val="5B1433B1"/>
    <w:rsid w:val="5B152C85"/>
    <w:rsid w:val="5B4A6DD2"/>
    <w:rsid w:val="5BBD57F6"/>
    <w:rsid w:val="5C1F025F"/>
    <w:rsid w:val="5C4E46A0"/>
    <w:rsid w:val="5CB07109"/>
    <w:rsid w:val="5D0B433F"/>
    <w:rsid w:val="5D885990"/>
    <w:rsid w:val="5DBB3FB7"/>
    <w:rsid w:val="5DC32E6C"/>
    <w:rsid w:val="5E0019CA"/>
    <w:rsid w:val="5E2D4789"/>
    <w:rsid w:val="5E4E4E2C"/>
    <w:rsid w:val="5E8C7702"/>
    <w:rsid w:val="5EF7101F"/>
    <w:rsid w:val="60200102"/>
    <w:rsid w:val="61096DE8"/>
    <w:rsid w:val="613B0F6B"/>
    <w:rsid w:val="616109D2"/>
    <w:rsid w:val="61CC3E4D"/>
    <w:rsid w:val="621243C2"/>
    <w:rsid w:val="6256605D"/>
    <w:rsid w:val="62C54F90"/>
    <w:rsid w:val="62E80C7F"/>
    <w:rsid w:val="63071A4D"/>
    <w:rsid w:val="64682077"/>
    <w:rsid w:val="64C179D9"/>
    <w:rsid w:val="64D8544F"/>
    <w:rsid w:val="65077AE2"/>
    <w:rsid w:val="65FA7647"/>
    <w:rsid w:val="65FC33BF"/>
    <w:rsid w:val="683A3D2B"/>
    <w:rsid w:val="68996CA3"/>
    <w:rsid w:val="68AA7102"/>
    <w:rsid w:val="696C260A"/>
    <w:rsid w:val="69AF3634"/>
    <w:rsid w:val="69C064B2"/>
    <w:rsid w:val="69FA19C4"/>
    <w:rsid w:val="6A4E7F61"/>
    <w:rsid w:val="6B60054F"/>
    <w:rsid w:val="6C054650"/>
    <w:rsid w:val="6C11303E"/>
    <w:rsid w:val="6C7A3290"/>
    <w:rsid w:val="6C7A6DEC"/>
    <w:rsid w:val="6CCB3AEB"/>
    <w:rsid w:val="6CDE737B"/>
    <w:rsid w:val="6D231231"/>
    <w:rsid w:val="6D943EDD"/>
    <w:rsid w:val="6F55769C"/>
    <w:rsid w:val="705D4A5A"/>
    <w:rsid w:val="712F289B"/>
    <w:rsid w:val="71926986"/>
    <w:rsid w:val="722C6DDA"/>
    <w:rsid w:val="728409C4"/>
    <w:rsid w:val="728A58AF"/>
    <w:rsid w:val="73724CC1"/>
    <w:rsid w:val="74582108"/>
    <w:rsid w:val="762D3121"/>
    <w:rsid w:val="767D7C04"/>
    <w:rsid w:val="76AA4771"/>
    <w:rsid w:val="76C23869"/>
    <w:rsid w:val="770F2826"/>
    <w:rsid w:val="77F02658"/>
    <w:rsid w:val="77F42148"/>
    <w:rsid w:val="781F6A99"/>
    <w:rsid w:val="787943FB"/>
    <w:rsid w:val="793F3897"/>
    <w:rsid w:val="79BD2A0E"/>
    <w:rsid w:val="7A067F11"/>
    <w:rsid w:val="7A737739"/>
    <w:rsid w:val="7A8157E9"/>
    <w:rsid w:val="7A8377B3"/>
    <w:rsid w:val="7B58479C"/>
    <w:rsid w:val="7B917CAE"/>
    <w:rsid w:val="7C683105"/>
    <w:rsid w:val="7C923CDE"/>
    <w:rsid w:val="7CA26617"/>
    <w:rsid w:val="7CAF663E"/>
    <w:rsid w:val="7CD75B94"/>
    <w:rsid w:val="7CED395C"/>
    <w:rsid w:val="7D480840"/>
    <w:rsid w:val="7D513B99"/>
    <w:rsid w:val="7DB06B11"/>
    <w:rsid w:val="7DF54524"/>
    <w:rsid w:val="7E282B4B"/>
    <w:rsid w:val="7E292420"/>
    <w:rsid w:val="7E682F48"/>
    <w:rsid w:val="7EBE0DBA"/>
    <w:rsid w:val="7EE54599"/>
    <w:rsid w:val="7F5B485B"/>
    <w:rsid w:val="7F62208D"/>
    <w:rsid w:val="7F74591C"/>
    <w:rsid w:val="7FBB354B"/>
    <w:rsid w:val="7FC468A4"/>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paragraph" w:styleId="3">
    <w:name w:val="annotation text"/>
    <w:basedOn w:val="1"/>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3658</Words>
  <Characters>4158</Characters>
  <Lines>167</Lines>
  <Paragraphs>151</Paragraphs>
  <TotalTime>8</TotalTime>
  <ScaleCrop>false</ScaleCrop>
  <LinksUpToDate>false</LinksUpToDate>
  <CharactersWithSpaces>4414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2025-04-15T04:48:00Z</dcterms:created>
  <dc:creator>江苏开放大学（江苏城市职业学院）(填报)</dc:creator>
  <cp:lastModifiedBy>雅(*¯︶¯*)</cp:lastModifiedBy>
  <dcterms:modified xsi:type="dcterms:W3CDTF">2025-07-22T03:23:59Z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eyJoZGlkIjoiMmE5NDhlZTY0MzI2ODZlMTE0MTk1YTJlNDM1YjhiZWYiLCJ1c2VySWQiOiIyMTczMDAwMjMifQ==</vt:lpwstr>
  </property>
  <property fmtid="{D5CDD505-2E9C-101B-9397-08002B2CF9AE}" pid="3" name="KSOProductBuildVer">
    <vt:lpwstr>2052-12.1.0.21915</vt:lpwstr>
  </property>
  <property fmtid="{D5CDD505-2E9C-101B-9397-08002B2CF9AE}" pid="4" name="ICV">
    <vt:lpwstr>698EFED8F9314E6393FCEE9DF381F623_12</vt:lpwstr>
  </property>
</Properties>
</file>